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6" w:rsidRPr="00AF1672" w:rsidRDefault="00CE6FD0" w:rsidP="008E4602">
      <w:pPr>
        <w:spacing w:after="120"/>
        <w:jc w:val="right"/>
        <w:rPr>
          <w:b/>
        </w:rPr>
      </w:pPr>
      <w:bookmarkStart w:id="0" w:name="_GoBack"/>
      <w:bookmarkEnd w:id="0"/>
      <w:r>
        <w:rPr>
          <w:b/>
        </w:rPr>
        <w:t>Załącznik nr </w:t>
      </w:r>
      <w:r w:rsidR="00794879">
        <w:rPr>
          <w:b/>
        </w:rPr>
        <w:t>1 do ZO</w:t>
      </w:r>
      <w:r w:rsidR="00181891">
        <w:rPr>
          <w:b/>
        </w:rPr>
        <w:t xml:space="preserve"> </w:t>
      </w:r>
      <w:r w:rsidR="00181891">
        <w:rPr>
          <w:b/>
        </w:rPr>
        <w:br/>
      </w:r>
      <w:r w:rsidR="00C84FC2">
        <w:rPr>
          <w:b/>
        </w:rPr>
        <w:t>stanowi również załącznik nr 2 do Umowy</w:t>
      </w:r>
    </w:p>
    <w:p w:rsidR="00B10D66" w:rsidRDefault="00B10D66" w:rsidP="008E4602">
      <w:pPr>
        <w:spacing w:after="120"/>
        <w:rPr>
          <w:b/>
        </w:rPr>
      </w:pPr>
    </w:p>
    <w:p w:rsidR="002A1FE8" w:rsidRPr="00AF1672" w:rsidRDefault="0063532C" w:rsidP="008E4602">
      <w:pPr>
        <w:spacing w:after="120"/>
        <w:jc w:val="center"/>
        <w:rPr>
          <w:b/>
        </w:rPr>
      </w:pPr>
      <w:r>
        <w:rPr>
          <w:b/>
        </w:rPr>
        <w:t xml:space="preserve">SZCZEGÓŁOWY </w:t>
      </w:r>
      <w:r w:rsidR="00694730" w:rsidRPr="00AF1672">
        <w:rPr>
          <w:b/>
        </w:rPr>
        <w:t>OPIS PRZEDMIOTU ZAMÓWIENIA</w:t>
      </w:r>
    </w:p>
    <w:p w:rsidR="0063532C" w:rsidRPr="0063532C" w:rsidRDefault="0063532C" w:rsidP="008E4602">
      <w:pPr>
        <w:pStyle w:val="Akapitzlist"/>
        <w:numPr>
          <w:ilvl w:val="0"/>
          <w:numId w:val="16"/>
        </w:numPr>
        <w:spacing w:after="120"/>
        <w:contextualSpacing w:val="0"/>
        <w:rPr>
          <w:b/>
          <w:iCs/>
        </w:rPr>
      </w:pPr>
      <w:r w:rsidRPr="0063532C">
        <w:rPr>
          <w:b/>
          <w:iCs/>
        </w:rPr>
        <w:t>PODSTAWOWE INFORMACJE NA TEMAT PROJEKTU:</w:t>
      </w:r>
      <w:r w:rsidR="00FF1C38">
        <w:rPr>
          <w:b/>
          <w:iCs/>
        </w:rPr>
        <w:t xml:space="preserve"> </w:t>
      </w:r>
    </w:p>
    <w:p w:rsidR="007E5FE4" w:rsidRDefault="007E5FE4" w:rsidP="008E4602">
      <w:pPr>
        <w:spacing w:after="120"/>
        <w:rPr>
          <w:iCs/>
        </w:rPr>
      </w:pPr>
      <w:r w:rsidRPr="007E5FE4">
        <w:rPr>
          <w:iCs/>
        </w:rPr>
        <w:t xml:space="preserve">Projekt </w:t>
      </w:r>
      <w:r w:rsidRPr="007E5FE4">
        <w:rPr>
          <w:i/>
          <w:iCs/>
        </w:rPr>
        <w:t>Poprawa bezpieczeństwa kolejowego poprzez</w:t>
      </w:r>
      <w:r>
        <w:rPr>
          <w:i/>
          <w:iCs/>
        </w:rPr>
        <w:t xml:space="preserve"> budowę Systemu Egzaminowania i </w:t>
      </w:r>
      <w:r w:rsidRPr="007E5FE4">
        <w:rPr>
          <w:i/>
          <w:iCs/>
        </w:rPr>
        <w:t>Monitorowania Maszynistów</w:t>
      </w:r>
      <w:r w:rsidRPr="007E5FE4">
        <w:t xml:space="preserve"> </w:t>
      </w:r>
      <w:r w:rsidRPr="007E5FE4">
        <w:rPr>
          <w:iCs/>
        </w:rPr>
        <w:t xml:space="preserve">stanowi rozwiązanie systemowe mające na celu zapewnienie wysokiego poziomu wyszkolenia maszynistów i kandydatów na maszynistów oraz ciągłego monitorowania ich zdolności do wykonywania swoich obowiązków </w:t>
      </w:r>
      <w:r>
        <w:rPr>
          <w:iCs/>
        </w:rPr>
        <w:t>w </w:t>
      </w:r>
      <w:r w:rsidRPr="007E5FE4">
        <w:rPr>
          <w:iCs/>
        </w:rPr>
        <w:t>sposób zapewniający bezpieczeństwo na sieci kolejowej.</w:t>
      </w:r>
    </w:p>
    <w:p w:rsidR="00D80D30" w:rsidRPr="00D80D30" w:rsidRDefault="00D80D30" w:rsidP="00D80D30">
      <w:pPr>
        <w:spacing w:after="120"/>
        <w:rPr>
          <w:iCs/>
        </w:rPr>
      </w:pPr>
      <w:r w:rsidRPr="00D80D30">
        <w:rPr>
          <w:iCs/>
        </w:rPr>
        <w:t xml:space="preserve">Projekt 5.2-21 „Poprawa bezpieczeństwa kolejowego poprzez budowę Systemu Egzaminowania i Monitorowania Maszynistów” został wpisany </w:t>
      </w:r>
      <w:r w:rsidRPr="00654E2F">
        <w:rPr>
          <w:bCs/>
          <w:iCs/>
        </w:rPr>
        <w:t>31 stycznia 2018 r.</w:t>
      </w:r>
      <w:r w:rsidRPr="00D80D30">
        <w:rPr>
          <w:b/>
          <w:bCs/>
          <w:iCs/>
        </w:rPr>
        <w:t xml:space="preserve"> </w:t>
      </w:r>
      <w:r w:rsidR="0029706C">
        <w:rPr>
          <w:b/>
          <w:bCs/>
          <w:iCs/>
        </w:rPr>
        <w:br/>
      </w:r>
      <w:r w:rsidRPr="00D80D30">
        <w:rPr>
          <w:iCs/>
        </w:rPr>
        <w:t xml:space="preserve">do Wykazu Projektów Zidentyfikowanych Programu Operacyjnego Infrastruktura </w:t>
      </w:r>
      <w:r w:rsidRPr="00D80D30">
        <w:rPr>
          <w:iCs/>
        </w:rPr>
        <w:br/>
        <w:t>i Środowisko</w:t>
      </w:r>
      <w:r>
        <w:rPr>
          <w:iCs/>
        </w:rPr>
        <w:t xml:space="preserve">. </w:t>
      </w:r>
      <w:r w:rsidRPr="00D80D30">
        <w:rPr>
          <w:iCs/>
        </w:rPr>
        <w:t xml:space="preserve">Pre - umowa dotycząca przygotowania projektu pozakonkursowego została podpisana </w:t>
      </w:r>
      <w:r w:rsidRPr="00654E2F">
        <w:rPr>
          <w:bCs/>
          <w:iCs/>
        </w:rPr>
        <w:t>28 lutego 2018 r.</w:t>
      </w:r>
      <w:r w:rsidRPr="00D80D30">
        <w:rPr>
          <w:b/>
          <w:bCs/>
          <w:iCs/>
        </w:rPr>
        <w:t xml:space="preserve"> </w:t>
      </w:r>
      <w:r w:rsidRPr="00D80D30">
        <w:rPr>
          <w:iCs/>
        </w:rPr>
        <w:t>pomiędzy Prezesem U</w:t>
      </w:r>
      <w:r w:rsidR="00CA1A1D">
        <w:rPr>
          <w:iCs/>
        </w:rPr>
        <w:t>rzędu Transportu Kolejowego a </w:t>
      </w:r>
      <w:r w:rsidRPr="00D80D30">
        <w:rPr>
          <w:iCs/>
        </w:rPr>
        <w:t>Centrum Unijnych Projektów Transportowych</w:t>
      </w:r>
    </w:p>
    <w:p w:rsidR="004E3A60" w:rsidRPr="007E5FE4" w:rsidRDefault="004E3A60" w:rsidP="008E4602">
      <w:pPr>
        <w:spacing w:after="120"/>
        <w:rPr>
          <w:iCs/>
        </w:rPr>
      </w:pPr>
      <w:r>
        <w:rPr>
          <w:iCs/>
        </w:rPr>
        <w:t>W celu prawidłowej realizacji Projektu niezbędne jest opracowanie Studium Wykonalności, które stano</w:t>
      </w:r>
      <w:r w:rsidR="006C0C6F">
        <w:rPr>
          <w:iCs/>
        </w:rPr>
        <w:t>wić będzie szczegółową analizę P</w:t>
      </w:r>
      <w:r>
        <w:rPr>
          <w:iCs/>
        </w:rPr>
        <w:t>rojektu</w:t>
      </w:r>
      <w:r w:rsidR="00F00ECB">
        <w:rPr>
          <w:iCs/>
        </w:rPr>
        <w:t xml:space="preserve">. </w:t>
      </w:r>
      <w:r w:rsidR="00F00ECB">
        <w:t>Obejmuje ona zarówno analizę finansowo-ekonomiczną, techniczną jak i prawną oraz instytucjonalną, której celem jest zbadanie zasadności przedsięwzięcia. Jej istotą jest krytyczna analiza wszystkich szc</w:t>
      </w:r>
      <w:r w:rsidR="006C0C6F">
        <w:t>zegółów operacyjnych wdrażania P</w:t>
      </w:r>
      <w:r w:rsidR="00F00ECB">
        <w:t xml:space="preserve">rojektu. Sporządzenie </w:t>
      </w:r>
      <w:r w:rsidR="006C0C6F">
        <w:t>S</w:t>
      </w:r>
      <w:r w:rsidR="00F00ECB">
        <w:t xml:space="preserve">tudium </w:t>
      </w:r>
      <w:r w:rsidR="006C0C6F">
        <w:t>W</w:t>
      </w:r>
      <w:r w:rsidR="00F00ECB">
        <w:t>ykonalności jest obowiązkowe przy ubieganiu się o środki z Unii Europejskiej.</w:t>
      </w:r>
    </w:p>
    <w:p w:rsidR="00E87AC8" w:rsidRPr="00AF1672" w:rsidRDefault="00E87AC8" w:rsidP="008E4602">
      <w:pPr>
        <w:pStyle w:val="Nagwek1"/>
        <w:numPr>
          <w:ilvl w:val="0"/>
          <w:numId w:val="16"/>
        </w:numPr>
        <w:spacing w:before="0"/>
      </w:pPr>
      <w:r w:rsidRPr="00AF1672">
        <w:t>Przedmiot zamówienia</w:t>
      </w:r>
    </w:p>
    <w:p w:rsidR="0063532C" w:rsidRDefault="00694730" w:rsidP="008E4602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 xml:space="preserve">Przedmiotem zamówienia jest </w:t>
      </w:r>
      <w:r w:rsidR="009E7D98" w:rsidRPr="00CC5E9B">
        <w:rPr>
          <w:rFonts w:eastAsia="Times New Roman"/>
          <w:b/>
          <w:kern w:val="36"/>
          <w:lang w:eastAsia="pl-PL"/>
        </w:rPr>
        <w:t xml:space="preserve">świadczenie </w:t>
      </w:r>
      <w:r w:rsidR="009E7D98" w:rsidRPr="00CC5E9B">
        <w:rPr>
          <w:b/>
        </w:rPr>
        <w:t xml:space="preserve">usług doradczych </w:t>
      </w:r>
      <w:r w:rsidR="009E7D98">
        <w:rPr>
          <w:b/>
        </w:rPr>
        <w:t xml:space="preserve">dotyczących </w:t>
      </w:r>
      <w:r w:rsidR="006C0C6F">
        <w:rPr>
          <w:b/>
        </w:rPr>
        <w:t>P</w:t>
      </w:r>
      <w:r w:rsidR="00F00ECB">
        <w:rPr>
          <w:b/>
        </w:rPr>
        <w:t xml:space="preserve">rojektu </w:t>
      </w:r>
      <w:r w:rsidR="00F00ECB" w:rsidRPr="00F00ECB">
        <w:rPr>
          <w:b/>
          <w:i/>
          <w:iCs/>
        </w:rPr>
        <w:t>Poprawa bezpieczeństwa kolejowego poprzez budowę Systemu Egzaminowania i Monitorowania Maszynistów</w:t>
      </w:r>
      <w:r w:rsidRPr="00F00ECB">
        <w:rPr>
          <w:b/>
        </w:rPr>
        <w:t>.</w:t>
      </w:r>
    </w:p>
    <w:p w:rsidR="00694730" w:rsidRPr="00D346C6" w:rsidRDefault="0039635F" w:rsidP="008E4602">
      <w:pPr>
        <w:pStyle w:val="Akapitzlist"/>
        <w:numPr>
          <w:ilvl w:val="0"/>
          <w:numId w:val="17"/>
        </w:numPr>
        <w:spacing w:after="120"/>
        <w:contextualSpacing w:val="0"/>
      </w:pPr>
      <w:r w:rsidRPr="00D346C6">
        <w:t>Przedmiot z</w:t>
      </w:r>
      <w:r w:rsidR="00D04099" w:rsidRPr="00D346C6">
        <w:t>amówieni</w:t>
      </w:r>
      <w:r w:rsidRPr="00D346C6">
        <w:t>a</w:t>
      </w:r>
      <w:r w:rsidR="00206DF1" w:rsidRPr="00D346C6">
        <w:t xml:space="preserve"> obejmuje </w:t>
      </w:r>
      <w:r w:rsidR="009E7D98" w:rsidRPr="00D346C6">
        <w:t xml:space="preserve">2 </w:t>
      </w:r>
      <w:r w:rsidRPr="00D346C6">
        <w:t>zadania</w:t>
      </w:r>
      <w:r w:rsidR="0063532C" w:rsidRPr="00D346C6">
        <w:t>,</w:t>
      </w:r>
      <w:r w:rsidR="00694730" w:rsidRPr="00D346C6">
        <w:t xml:space="preserve"> które szczegółowo zostały opisane poniżej</w:t>
      </w:r>
      <w:r w:rsidR="0063532C" w:rsidRPr="00D346C6">
        <w:t>:</w:t>
      </w:r>
    </w:p>
    <w:p w:rsidR="0063532C" w:rsidRPr="00431858" w:rsidRDefault="0063532C" w:rsidP="008E4602">
      <w:pPr>
        <w:pStyle w:val="Akapitzlist"/>
        <w:numPr>
          <w:ilvl w:val="0"/>
          <w:numId w:val="18"/>
        </w:numPr>
        <w:spacing w:after="120"/>
        <w:contextualSpacing w:val="0"/>
      </w:pPr>
      <w:r w:rsidRPr="00431858">
        <w:t xml:space="preserve">Zadanie nr 1: </w:t>
      </w:r>
      <w:r w:rsidR="00762C89" w:rsidRPr="00431858">
        <w:t>Ś</w:t>
      </w:r>
      <w:r w:rsidRPr="00431858">
        <w:t xml:space="preserve">wiadczenie usług doradczych oraz wsparcia </w:t>
      </w:r>
      <w:r w:rsidR="0038116C" w:rsidRPr="00431858">
        <w:t xml:space="preserve">merytorycznego </w:t>
      </w:r>
      <w:r w:rsidRPr="00431858">
        <w:t>w</w:t>
      </w:r>
      <w:r w:rsidR="004602CB">
        <w:t> </w:t>
      </w:r>
      <w:r w:rsidRPr="00431858">
        <w:t xml:space="preserve">zakresie </w:t>
      </w:r>
      <w:r w:rsidR="0038116C" w:rsidRPr="00431858">
        <w:t xml:space="preserve">koncepcji monitorowania i egzaminowania maszynistów przez Prezesa UTK i założeń realizacji </w:t>
      </w:r>
      <w:r w:rsidR="004602CB">
        <w:t>P</w:t>
      </w:r>
      <w:r w:rsidR="0038116C" w:rsidRPr="00431858">
        <w:t xml:space="preserve">rojektu niezbędnych do </w:t>
      </w:r>
      <w:r w:rsidRPr="00431858">
        <w:t>przygotowania postępowa</w:t>
      </w:r>
      <w:r w:rsidR="00D346C6" w:rsidRPr="00431858">
        <w:t>nia</w:t>
      </w:r>
      <w:r w:rsidRPr="00431858">
        <w:t xml:space="preserve"> </w:t>
      </w:r>
      <w:r w:rsidR="00FD1832">
        <w:br/>
      </w:r>
      <w:r w:rsidRPr="00431858">
        <w:t>na opracowanie</w:t>
      </w:r>
      <w:r w:rsidR="00D346C6" w:rsidRPr="00431858">
        <w:t xml:space="preserve"> Studium Wykonalności </w:t>
      </w:r>
      <w:r w:rsidRPr="00431858">
        <w:t>Projektu</w:t>
      </w:r>
      <w:r w:rsidR="0038116C" w:rsidRPr="00431858">
        <w:t xml:space="preserve"> oraz w trakcie dalszej realizacji </w:t>
      </w:r>
      <w:r w:rsidR="004602CB">
        <w:t>P</w:t>
      </w:r>
      <w:r w:rsidR="0038116C" w:rsidRPr="00431858">
        <w:t>rojektu</w:t>
      </w:r>
      <w:r w:rsidRPr="00431858">
        <w:t>;</w:t>
      </w:r>
    </w:p>
    <w:p w:rsidR="00EE4233" w:rsidRPr="00F00ECB" w:rsidRDefault="0063532C" w:rsidP="008E4602">
      <w:pPr>
        <w:pStyle w:val="Akapitzlist"/>
        <w:numPr>
          <w:ilvl w:val="0"/>
          <w:numId w:val="18"/>
        </w:numPr>
        <w:spacing w:after="120"/>
        <w:contextualSpacing w:val="0"/>
      </w:pPr>
      <w:r w:rsidRPr="00F00ECB">
        <w:t xml:space="preserve">Zadanie nr 2: </w:t>
      </w:r>
      <w:r w:rsidR="00A952CE" w:rsidRPr="00A952CE">
        <w:t xml:space="preserve">Świadczenie usług doradztwa w zakresie przygotowania zamówienia publicznego na </w:t>
      </w:r>
      <w:r w:rsidR="00D66ADA">
        <w:t>opracowanie</w:t>
      </w:r>
      <w:r w:rsidR="00A952CE" w:rsidRPr="00A952CE">
        <w:t xml:space="preserve"> </w:t>
      </w:r>
      <w:r w:rsidR="00D66ADA">
        <w:t>S</w:t>
      </w:r>
      <w:r w:rsidR="00A952CE" w:rsidRPr="00A952CE">
        <w:t xml:space="preserve">tudium </w:t>
      </w:r>
      <w:r w:rsidR="00D66ADA">
        <w:t>W</w:t>
      </w:r>
      <w:r w:rsidR="00A952CE" w:rsidRPr="00A952CE">
        <w:t>ykonalności Projektu</w:t>
      </w:r>
      <w:r w:rsidR="006C0C6F">
        <w:t>.</w:t>
      </w:r>
    </w:p>
    <w:p w:rsidR="00EE4233" w:rsidRDefault="00EE4233" w:rsidP="008E4602">
      <w:pPr>
        <w:pStyle w:val="Akapitzlist"/>
        <w:numPr>
          <w:ilvl w:val="0"/>
          <w:numId w:val="17"/>
        </w:numPr>
        <w:spacing w:after="120"/>
        <w:contextualSpacing w:val="0"/>
      </w:pPr>
      <w:r w:rsidRPr="00EE4233">
        <w:t xml:space="preserve">Przedmiot zamówienia jest </w:t>
      </w:r>
      <w:r>
        <w:t>realizowany</w:t>
      </w:r>
      <w:r w:rsidRPr="00EE4233">
        <w:t xml:space="preserve"> w ramach </w:t>
      </w:r>
      <w:r>
        <w:t>Projektu POIS</w:t>
      </w:r>
      <w:r w:rsidR="00F00ECB">
        <w:t xml:space="preserve"> </w:t>
      </w:r>
      <w:r w:rsidR="00F00ECB" w:rsidRPr="00F00ECB">
        <w:rPr>
          <w:iCs/>
        </w:rPr>
        <w:t xml:space="preserve">5.2-21 </w:t>
      </w:r>
      <w:r w:rsidR="00F00ECB">
        <w:rPr>
          <w:iCs/>
        </w:rPr>
        <w:t xml:space="preserve">pn. </w:t>
      </w:r>
      <w:r w:rsidR="00F00ECB" w:rsidRPr="00F00ECB">
        <w:rPr>
          <w:iCs/>
        </w:rPr>
        <w:t>„Poprawa bezpieczeństwa kolejowego poprzez</w:t>
      </w:r>
      <w:r w:rsidR="0029706C">
        <w:rPr>
          <w:iCs/>
        </w:rPr>
        <w:t xml:space="preserve"> budowę Systemu Egzaminowania </w:t>
      </w:r>
      <w:r w:rsidR="0029706C">
        <w:rPr>
          <w:iCs/>
        </w:rPr>
        <w:br/>
        <w:t xml:space="preserve">i </w:t>
      </w:r>
      <w:r w:rsidR="00F00ECB" w:rsidRPr="00F00ECB">
        <w:rPr>
          <w:iCs/>
        </w:rPr>
        <w:t>Monitorowania Maszynistów”</w:t>
      </w:r>
      <w:r w:rsidR="00F00ECB">
        <w:rPr>
          <w:iCs/>
        </w:rPr>
        <w:t xml:space="preserve"> </w:t>
      </w:r>
      <w:r>
        <w:t>współfinansowanego ze środków Funduszu Spójności Programu Operacyjnego Infrastruktura i Środowisko 2014-2020, oś priorytetowa V: Rozwój transportu kolejowego w Polsce, działanie 5.2: Rozwój transportu kolejowego poza TEN-T.</w:t>
      </w:r>
    </w:p>
    <w:p w:rsidR="00EE4233" w:rsidRPr="00F00ECB" w:rsidRDefault="00EE4233" w:rsidP="008E4602">
      <w:pPr>
        <w:pStyle w:val="Akapitzlist"/>
        <w:numPr>
          <w:ilvl w:val="0"/>
          <w:numId w:val="17"/>
        </w:numPr>
        <w:spacing w:after="120"/>
        <w:contextualSpacing w:val="0"/>
      </w:pPr>
      <w:r w:rsidRPr="00F00ECB">
        <w:t>Zamawiający dopuszcza składanie ofert częściowych.</w:t>
      </w:r>
    </w:p>
    <w:p w:rsidR="0038116C" w:rsidRPr="0038116C" w:rsidRDefault="0039635F" w:rsidP="0038116C">
      <w:pPr>
        <w:rPr>
          <w:b/>
        </w:rPr>
      </w:pPr>
      <w:r w:rsidRPr="00EE4233">
        <w:rPr>
          <w:b/>
        </w:rPr>
        <w:t>Zadanie 1</w:t>
      </w:r>
      <w:r w:rsidR="00206DF1" w:rsidRPr="00EE4233">
        <w:rPr>
          <w:b/>
        </w:rPr>
        <w:t xml:space="preserve">: </w:t>
      </w:r>
      <w:r w:rsidR="0038116C" w:rsidRPr="0038116C">
        <w:rPr>
          <w:b/>
        </w:rPr>
        <w:t xml:space="preserve">Świadczenie usług doradczych oraz wsparcia merytorycznego w zakresie koncepcji monitorowania i egzaminowania maszynistów przez Prezesa UTK i założeń </w:t>
      </w:r>
      <w:r w:rsidR="0038116C" w:rsidRPr="0038116C">
        <w:rPr>
          <w:b/>
        </w:rPr>
        <w:lastRenderedPageBreak/>
        <w:t xml:space="preserve">realizacji </w:t>
      </w:r>
      <w:r w:rsidR="00CB5FC1">
        <w:rPr>
          <w:b/>
        </w:rPr>
        <w:t>P</w:t>
      </w:r>
      <w:r w:rsidR="0038116C" w:rsidRPr="0038116C">
        <w:rPr>
          <w:b/>
        </w:rPr>
        <w:t xml:space="preserve">rojektu niezbędnych do przygotowania postępowania na opracowanie Studium Wykonalności Projektu oraz w trakcie dalszej realizacji </w:t>
      </w:r>
      <w:r w:rsidR="00CB5FC1">
        <w:rPr>
          <w:b/>
        </w:rPr>
        <w:t>P</w:t>
      </w:r>
      <w:r w:rsidR="0038116C" w:rsidRPr="0038116C">
        <w:rPr>
          <w:b/>
        </w:rPr>
        <w:t>rojektu;</w:t>
      </w:r>
    </w:p>
    <w:p w:rsidR="00CB5FC1" w:rsidRDefault="00CB5FC1" w:rsidP="00CB5FC1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 w:rsidRPr="00A47B39">
        <w:t>Doradztwo oraz wsparcie merytoryczne w zakresie planowanych i prowadzonych działań</w:t>
      </w:r>
      <w:r>
        <w:t xml:space="preserve"> w ramach Projektu</w:t>
      </w:r>
      <w:r w:rsidRPr="00A47B39">
        <w:t>, w tym</w:t>
      </w:r>
      <w:r>
        <w:t>:</w:t>
      </w:r>
    </w:p>
    <w:p w:rsidR="00CB5FC1" w:rsidRDefault="00CB5FC1" w:rsidP="00CB5FC1">
      <w:pPr>
        <w:pStyle w:val="Akapitzlist"/>
        <w:numPr>
          <w:ilvl w:val="0"/>
          <w:numId w:val="39"/>
        </w:numPr>
        <w:spacing w:after="120"/>
        <w:contextualSpacing w:val="0"/>
      </w:pPr>
      <w:r w:rsidRPr="00A47B39">
        <w:t>konsultacje i opin</w:t>
      </w:r>
      <w:r>
        <w:t>iowanie dokumentacji, założeń i </w:t>
      </w:r>
      <w:r w:rsidRPr="00A47B39">
        <w:t xml:space="preserve">koncepcji </w:t>
      </w:r>
      <w:r>
        <w:t xml:space="preserve">realizacji Projektu </w:t>
      </w:r>
      <w:r w:rsidRPr="00A47B39">
        <w:t>przedst</w:t>
      </w:r>
      <w:r>
        <w:t>a</w:t>
      </w:r>
      <w:r w:rsidRPr="00A47B39">
        <w:t>wi</w:t>
      </w:r>
      <w:r>
        <w:t>o</w:t>
      </w:r>
      <w:r w:rsidRPr="00A47B39">
        <w:t xml:space="preserve">nych przez </w:t>
      </w:r>
      <w:r>
        <w:t>Zamawiającego,</w:t>
      </w:r>
    </w:p>
    <w:p w:rsidR="00CB5FC1" w:rsidRDefault="00CB5FC1" w:rsidP="00CB5FC1">
      <w:pPr>
        <w:pStyle w:val="Akapitzlist"/>
        <w:numPr>
          <w:ilvl w:val="0"/>
          <w:numId w:val="39"/>
        </w:numPr>
        <w:spacing w:after="120"/>
        <w:contextualSpacing w:val="0"/>
      </w:pPr>
      <w:r>
        <w:t>wsparcie w procesie zmian legislacyjnych niezbędnych do realizacji Projektu przez Zamawiającego,</w:t>
      </w:r>
    </w:p>
    <w:p w:rsidR="00CB5FC1" w:rsidRDefault="008A20AE" w:rsidP="00584FB5">
      <w:pPr>
        <w:pStyle w:val="Akapitzlist"/>
        <w:numPr>
          <w:ilvl w:val="0"/>
          <w:numId w:val="39"/>
        </w:numPr>
        <w:spacing w:after="120"/>
        <w:contextualSpacing w:val="0"/>
      </w:pPr>
      <w:r>
        <w:t>opracowanie propozycji</w:t>
      </w:r>
      <w:r w:rsidR="00CB5FC1" w:rsidRPr="00AF1672">
        <w:t xml:space="preserve"> innych działań </w:t>
      </w:r>
      <w:r>
        <w:t>zmierzających do prawidłowej i </w:t>
      </w:r>
      <w:r w:rsidR="00CB5FC1" w:rsidRPr="00AF1672">
        <w:t>optymalnej realizacji</w:t>
      </w:r>
      <w:r w:rsidR="00CB5FC1">
        <w:t xml:space="preserve"> Projektu</w:t>
      </w:r>
      <w:r>
        <w:t>,</w:t>
      </w:r>
    </w:p>
    <w:p w:rsidR="008A20AE" w:rsidRPr="0095507D" w:rsidRDefault="008A20AE" w:rsidP="00584FB5">
      <w:pPr>
        <w:pStyle w:val="Akapitzlist"/>
        <w:numPr>
          <w:ilvl w:val="0"/>
          <w:numId w:val="39"/>
        </w:numPr>
        <w:spacing w:after="120"/>
        <w:contextualSpacing w:val="0"/>
      </w:pPr>
      <w:r w:rsidRPr="00AF1672">
        <w:t>wskazanie typów analiz, badań, ekspertyz lub jakichkolwiek innych opracowań, dokumentów lub działań, które zdaniem Dor</w:t>
      </w:r>
      <w:r>
        <w:t>adcy powinny zostać zlecone lub </w:t>
      </w:r>
      <w:r w:rsidRPr="00AF1672">
        <w:t xml:space="preserve">wykonane przez Zamawiającego w związku z </w:t>
      </w:r>
      <w:r>
        <w:t>realizacją Projektu</w:t>
      </w:r>
      <w:r w:rsidRPr="00AF1672">
        <w:t>.</w:t>
      </w:r>
    </w:p>
    <w:p w:rsidR="00694730" w:rsidRPr="0095507D" w:rsidRDefault="00CB5FC1" w:rsidP="0095507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rPr>
          <w:b/>
        </w:rPr>
      </w:pPr>
      <w:r>
        <w:t>Doradztwo i wsparcie w zakre</w:t>
      </w:r>
      <w:r w:rsidR="007958D3">
        <w:t>sie przygotowania merytorycznych</w:t>
      </w:r>
      <w:r>
        <w:t xml:space="preserve"> założeń do opisu przedmiotu zamówienia dotyczącego postępowania na opracowanie Studium Wykonalności Projektu</w:t>
      </w:r>
      <w:r w:rsidR="008A20AE">
        <w:t>, w tym:</w:t>
      </w:r>
    </w:p>
    <w:p w:rsidR="00D75FDB" w:rsidRPr="00BF68FA" w:rsidRDefault="00694730" w:rsidP="008E4602">
      <w:pPr>
        <w:pStyle w:val="Akapitzlist"/>
        <w:numPr>
          <w:ilvl w:val="0"/>
          <w:numId w:val="30"/>
        </w:numPr>
        <w:spacing w:after="120"/>
        <w:contextualSpacing w:val="0"/>
      </w:pPr>
      <w:r w:rsidRPr="00AF1672">
        <w:t xml:space="preserve">weryfikacja przyjętych założeń </w:t>
      </w:r>
      <w:r w:rsidR="008A20AE">
        <w:t xml:space="preserve">i rozwiązań szczegółowych </w:t>
      </w:r>
      <w:r w:rsidRPr="00AF1672">
        <w:t xml:space="preserve">realizacji </w:t>
      </w:r>
      <w:r w:rsidR="00A73386">
        <w:t>Projektu</w:t>
      </w:r>
      <w:r w:rsidR="008A20AE">
        <w:t>;</w:t>
      </w:r>
    </w:p>
    <w:p w:rsidR="00D75FDB" w:rsidRDefault="00D15993" w:rsidP="0095507D">
      <w:pPr>
        <w:pStyle w:val="Akapitzlist"/>
        <w:numPr>
          <w:ilvl w:val="0"/>
          <w:numId w:val="30"/>
        </w:numPr>
        <w:spacing w:after="120"/>
        <w:contextualSpacing w:val="0"/>
      </w:pPr>
      <w:r>
        <w:t>opracowanie propozycji zapisów opisu przedmiotu zamówienia na opracowanie Studium Wykonalności w zakresie merytorycznym</w:t>
      </w:r>
      <w:r w:rsidR="00694730" w:rsidRPr="00AF1672">
        <w:t>;</w:t>
      </w:r>
    </w:p>
    <w:p w:rsidR="00765859" w:rsidRPr="00BF68FA" w:rsidRDefault="00765859" w:rsidP="00584FB5">
      <w:pPr>
        <w:pStyle w:val="Akapitzlist"/>
        <w:numPr>
          <w:ilvl w:val="0"/>
          <w:numId w:val="30"/>
        </w:numPr>
        <w:spacing w:after="120"/>
        <w:ind w:left="709"/>
        <w:contextualSpacing w:val="0"/>
      </w:pPr>
      <w:r w:rsidRPr="00AF1672">
        <w:t xml:space="preserve">przygotowanie propozycji odpowiedzi na zapytania </w:t>
      </w:r>
      <w:r>
        <w:t>w</w:t>
      </w:r>
      <w:r w:rsidRPr="00AF1672">
        <w:t xml:space="preserve">ykonawców </w:t>
      </w:r>
      <w:r>
        <w:t>w zakresie merytorycznej zawartości Projektu</w:t>
      </w:r>
      <w:r w:rsidR="007958D3" w:rsidRPr="007958D3">
        <w:t xml:space="preserve"> </w:t>
      </w:r>
      <w:r w:rsidR="007958D3" w:rsidRPr="00AF1672">
        <w:t>w trakcie postępowa</w:t>
      </w:r>
      <w:r w:rsidR="007958D3">
        <w:t>nia</w:t>
      </w:r>
      <w:r w:rsidR="007958D3" w:rsidRPr="00AF1672">
        <w:t xml:space="preserve"> o udzielenie zamówienia publicznego </w:t>
      </w:r>
      <w:r w:rsidR="007958D3">
        <w:t>na opracowanie Studium Wykonalności Projektu</w:t>
      </w:r>
      <w:r w:rsidRPr="00AF1672">
        <w:t>;</w:t>
      </w:r>
    </w:p>
    <w:p w:rsidR="006E304F" w:rsidRDefault="00A47B39" w:rsidP="00654E2F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>
        <w:t>Doradztwo i w</w:t>
      </w:r>
      <w:r w:rsidRPr="00A47B39">
        <w:t xml:space="preserve">sparcie merytoryczne w </w:t>
      </w:r>
      <w:r w:rsidR="006E304F">
        <w:t>trakcie trwania umowy z wybranym wykonawcą w postępowaniu na opracowanie Studium Wykonalności Projektu, w tym</w:t>
      </w:r>
      <w:r w:rsidR="0095507D">
        <w:t xml:space="preserve"> weryfikacja i przygotowanie opinii i rekomendacji dokumentów opracowanych przez Wykonawcę w ramach realizacji umowy na opracowanie Studium Wykonalności Projektu.</w:t>
      </w:r>
    </w:p>
    <w:p w:rsidR="005F2014" w:rsidRDefault="005F2014" w:rsidP="000D1879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>
        <w:t>Zamawiający za wykonanie przedmiotu zamówienia określonego w pkt 1</w:t>
      </w:r>
      <w:r w:rsidR="0095507D">
        <w:t>-</w:t>
      </w:r>
      <w:r w:rsidR="007958D3">
        <w:t>3</w:t>
      </w:r>
      <w:r>
        <w:t xml:space="preserve"> zapłaci Wykonawcy za każdy miesiąc jego wykonywania wynagrodzenie ryczałtowe w kwocie wynikającej z oferty. Wynagrodzenie to obejmować będzie wszelkie koszty związane </w:t>
      </w:r>
      <w:r>
        <w:br/>
        <w:t>z realizacją przedmiotu zamówienia.</w:t>
      </w:r>
    </w:p>
    <w:p w:rsidR="00694730" w:rsidRDefault="005F2014" w:rsidP="000D1879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>
        <w:t xml:space="preserve">Kwota wynagrodzenia, o którym mowa w pkt </w:t>
      </w:r>
      <w:r w:rsidR="007958D3">
        <w:t>4</w:t>
      </w:r>
      <w:r>
        <w:t>, obejmować będzie koszty dojazdu Wykonawcy do siedziby Zamawiającego.</w:t>
      </w:r>
    </w:p>
    <w:p w:rsidR="00A331DE" w:rsidRPr="00AF1672" w:rsidRDefault="006F3764" w:rsidP="000D1879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</w:pPr>
      <w:r>
        <w:t xml:space="preserve">Wynagrodzenie, o którym mowa w pkt </w:t>
      </w:r>
      <w:r w:rsidR="007958D3">
        <w:t>4</w:t>
      </w:r>
      <w:r>
        <w:t>, będzie płatne na podstawie comiesięcznej faktury/rachunku wystawionej za wykonane usługi w ramach przedmiotu zamówienia, do której Wykonawca każdorazowo dołączy sprawozdanie z realizacji umowy. Podstawą do wystawienia faktury będzie podpisany przez obie strony protokół odbioru.</w:t>
      </w:r>
    </w:p>
    <w:p w:rsidR="00694730" w:rsidRPr="00AF1672" w:rsidRDefault="0039635F" w:rsidP="008E4602">
      <w:pPr>
        <w:spacing w:after="120"/>
      </w:pPr>
      <w:r w:rsidRPr="00AF1672">
        <w:rPr>
          <w:b/>
        </w:rPr>
        <w:t>Zadanie 2</w:t>
      </w:r>
      <w:r w:rsidRPr="00EE4233">
        <w:rPr>
          <w:b/>
        </w:rPr>
        <w:t xml:space="preserve">: </w:t>
      </w:r>
      <w:r w:rsidR="00A24347" w:rsidRPr="00EE4233">
        <w:rPr>
          <w:b/>
        </w:rPr>
        <w:t>Ś</w:t>
      </w:r>
      <w:r w:rsidR="00033C04" w:rsidRPr="00EE4233">
        <w:rPr>
          <w:b/>
        </w:rPr>
        <w:t xml:space="preserve">wiadczenie usług doradztwa w </w:t>
      </w:r>
      <w:r w:rsidR="008D311B" w:rsidRPr="00EE4233">
        <w:rPr>
          <w:b/>
        </w:rPr>
        <w:t xml:space="preserve">zakresie </w:t>
      </w:r>
      <w:r w:rsidR="00A952CE">
        <w:rPr>
          <w:b/>
        </w:rPr>
        <w:t>przygotowania zamówienia</w:t>
      </w:r>
      <w:r w:rsidR="00694730" w:rsidRPr="00EE4233">
        <w:rPr>
          <w:b/>
        </w:rPr>
        <w:t xml:space="preserve"> publiczn</w:t>
      </w:r>
      <w:r w:rsidR="00A952CE">
        <w:rPr>
          <w:b/>
        </w:rPr>
        <w:t xml:space="preserve">ego na </w:t>
      </w:r>
      <w:r w:rsidR="00D66ADA">
        <w:rPr>
          <w:b/>
        </w:rPr>
        <w:t>opracowanie</w:t>
      </w:r>
      <w:r w:rsidR="00A952CE">
        <w:rPr>
          <w:b/>
        </w:rPr>
        <w:t xml:space="preserve"> </w:t>
      </w:r>
      <w:r w:rsidR="00D66ADA">
        <w:rPr>
          <w:b/>
        </w:rPr>
        <w:t>S</w:t>
      </w:r>
      <w:r w:rsidR="00A952CE">
        <w:rPr>
          <w:b/>
        </w:rPr>
        <w:t xml:space="preserve">tudium </w:t>
      </w:r>
      <w:r w:rsidR="00D66ADA">
        <w:rPr>
          <w:b/>
        </w:rPr>
        <w:t>W</w:t>
      </w:r>
      <w:r w:rsidR="00A952CE">
        <w:rPr>
          <w:b/>
        </w:rPr>
        <w:t>ykonalności Projektu</w:t>
      </w:r>
    </w:p>
    <w:p w:rsidR="00EE4233" w:rsidRDefault="00EE4233" w:rsidP="008E4602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W ramach realizacji przedmiotu zamówienia, Wykonawca będzie świadczyć na rzecz Zamawiającego usługi polegające w szczególności na: </w:t>
      </w:r>
    </w:p>
    <w:p w:rsidR="0026263E" w:rsidRDefault="006A48E1" w:rsidP="006A48E1">
      <w:pPr>
        <w:pStyle w:val="Akapitzlist"/>
        <w:numPr>
          <w:ilvl w:val="0"/>
          <w:numId w:val="33"/>
        </w:numPr>
        <w:spacing w:after="120"/>
        <w:contextualSpacing w:val="0"/>
      </w:pPr>
      <w:r>
        <w:t>w</w:t>
      </w:r>
      <w:r w:rsidRPr="006A48E1">
        <w:t xml:space="preserve">sparcie eksperckie Zamawiającego w stosowaniu </w:t>
      </w:r>
      <w:r w:rsidR="0026263E" w:rsidRPr="00526888">
        <w:t xml:space="preserve">ustawy z dnia 29 stycznia </w:t>
      </w:r>
      <w:r w:rsidR="0029706C">
        <w:br/>
      </w:r>
      <w:r w:rsidR="0026263E" w:rsidRPr="00526888">
        <w:t xml:space="preserve">2004 r. </w:t>
      </w:r>
      <w:r w:rsidR="00E054BA">
        <w:t xml:space="preserve">– </w:t>
      </w:r>
      <w:r w:rsidR="0026263E" w:rsidRPr="00526888">
        <w:t>Prawo zamówie</w:t>
      </w:r>
      <w:r w:rsidR="0029706C">
        <w:t>ń publicznych (t.j. Dz.U. z 2017</w:t>
      </w:r>
      <w:r w:rsidR="0026263E" w:rsidRPr="00526888">
        <w:t xml:space="preserve"> r. poz. </w:t>
      </w:r>
      <w:r w:rsidR="0029706C">
        <w:t>1579</w:t>
      </w:r>
      <w:r w:rsidR="0026263E" w:rsidRPr="00526888">
        <w:t>, z późn. zm.)</w:t>
      </w:r>
      <w:r w:rsidR="0026263E">
        <w:t xml:space="preserve">, zwanej dalej „ustawą </w:t>
      </w:r>
      <w:r w:rsidR="00E054BA">
        <w:t xml:space="preserve">– </w:t>
      </w:r>
      <w:r w:rsidR="0026263E">
        <w:t>Prawo zamówień publicznych”</w:t>
      </w:r>
      <w:r w:rsidR="00E054BA">
        <w:t>,</w:t>
      </w:r>
      <w:r w:rsidR="0026263E">
        <w:t xml:space="preserve"> </w:t>
      </w:r>
      <w:r w:rsidR="0026263E" w:rsidRPr="00695A46">
        <w:t xml:space="preserve">i innych aktów prawnych </w:t>
      </w:r>
      <w:r w:rsidR="0026263E" w:rsidRPr="00695A46">
        <w:lastRenderedPageBreak/>
        <w:t>związanych z</w:t>
      </w:r>
      <w:r w:rsidR="0026263E">
        <w:t> </w:t>
      </w:r>
      <w:r w:rsidR="0026263E" w:rsidRPr="001A6BE1">
        <w:t>zasadami i trybem udzielania zamówień publicznych, środkami ochrony prawnej oraz kontrolą udzielania zamówień publicznych</w:t>
      </w:r>
      <w:r w:rsidR="0026263E" w:rsidRPr="00695A46">
        <w:t xml:space="preserve">; </w:t>
      </w:r>
    </w:p>
    <w:p w:rsidR="00654E2F" w:rsidRPr="00AF1672" w:rsidRDefault="00654E2F" w:rsidP="00654E2F">
      <w:pPr>
        <w:pStyle w:val="Akapitzlist"/>
        <w:numPr>
          <w:ilvl w:val="0"/>
          <w:numId w:val="33"/>
        </w:numPr>
        <w:spacing w:after="120"/>
        <w:contextualSpacing w:val="0"/>
      </w:pPr>
      <w:r>
        <w:t>p</w:t>
      </w:r>
      <w:r w:rsidRPr="00AF1672">
        <w:t>rzygotowanie dokumentów prze</w:t>
      </w:r>
      <w:r>
        <w:t xml:space="preserve">targowych dotyczących postępowania </w:t>
      </w:r>
      <w:r w:rsidR="0029706C">
        <w:br/>
      </w:r>
      <w:r>
        <w:t>na opracowanie Studium Wykonalności Projektu,</w:t>
      </w:r>
      <w:r w:rsidRPr="00AF1672">
        <w:t xml:space="preserve"> w szczególności </w:t>
      </w:r>
      <w:r>
        <w:t>określenie</w:t>
      </w:r>
      <w:r w:rsidRPr="00AF1672">
        <w:t xml:space="preserve"> warunków udziału w </w:t>
      </w:r>
      <w:r>
        <w:t>postępowaniu i </w:t>
      </w:r>
      <w:r w:rsidRPr="00AF1672">
        <w:t>kryteriów oceny ofert</w:t>
      </w:r>
      <w:r>
        <w:t>y wraz z </w:t>
      </w:r>
      <w:r w:rsidRPr="00AF1672">
        <w:t>metodyką oceny</w:t>
      </w:r>
      <w:r w:rsidR="00C44D4A">
        <w:t>, projektu umowy</w:t>
      </w:r>
      <w:r>
        <w:t xml:space="preserve"> </w:t>
      </w:r>
      <w:r w:rsidRPr="00AF1672">
        <w:t>oraz bieżące konsultacje</w:t>
      </w:r>
      <w:r>
        <w:t xml:space="preserve"> z </w:t>
      </w:r>
      <w:r w:rsidRPr="00AF1672">
        <w:t xml:space="preserve">Zamawiającym w </w:t>
      </w:r>
      <w:r>
        <w:t>tym</w:t>
      </w:r>
      <w:r w:rsidRPr="00AF1672">
        <w:t xml:space="preserve"> zakresie</w:t>
      </w:r>
      <w:r w:rsidR="00A808F6">
        <w:t>;</w:t>
      </w:r>
    </w:p>
    <w:p w:rsidR="00654E2F" w:rsidRDefault="00DA3416" w:rsidP="006A48E1">
      <w:pPr>
        <w:pStyle w:val="Akapitzlist"/>
        <w:numPr>
          <w:ilvl w:val="0"/>
          <w:numId w:val="33"/>
        </w:numPr>
        <w:spacing w:after="120"/>
        <w:ind w:left="714" w:hanging="357"/>
        <w:contextualSpacing w:val="0"/>
      </w:pPr>
      <w:r>
        <w:t>d</w:t>
      </w:r>
      <w:r w:rsidRPr="00DA3416">
        <w:t>oradztwo i wsparcie w trakcie postępowania o udzielenie zamówienia publicznego na opracowanie Studium Wykonalności Projektu, w tym opracowanie raportu z</w:t>
      </w:r>
      <w:r w:rsidR="00FD1ADA">
        <w:t> </w:t>
      </w:r>
      <w:r w:rsidRPr="00DA3416">
        <w:t>badania ofert obejmującego weryfikację spełnienia przez uczestniczących w</w:t>
      </w:r>
      <w:r w:rsidR="00FD1ADA">
        <w:t> </w:t>
      </w:r>
      <w:r w:rsidRPr="00DA3416">
        <w:t>postępowaniu wykonawców warunków udziału w postępowaniu oraz ocenę złożonych ofert na podstawie przyjętych kryteriów oceny w oparciu o złożone wraz z ofertą dokumenty celem wyboru najkorzystniejszej oferty – zadaniem doradcy będzie porównanie poszczególnych ofert według wszystkich kryteriów zawartych w specyfikacji</w:t>
      </w:r>
      <w:r w:rsidR="00394DBF">
        <w:t>;</w:t>
      </w:r>
    </w:p>
    <w:p w:rsidR="0026263E" w:rsidRDefault="0009765B" w:rsidP="008E4602">
      <w:pPr>
        <w:pStyle w:val="Akapitzlist"/>
        <w:numPr>
          <w:ilvl w:val="0"/>
          <w:numId w:val="33"/>
        </w:numPr>
        <w:spacing w:after="120"/>
        <w:contextualSpacing w:val="0"/>
      </w:pPr>
      <w:r>
        <w:t>sporządzenie lub opiniowanie propozycji</w:t>
      </w:r>
      <w:r w:rsidR="0026263E" w:rsidRPr="00695A46">
        <w:t xml:space="preserve"> odpowiedzi na zapytania do treści S</w:t>
      </w:r>
      <w:r w:rsidR="00394DBF">
        <w:t xml:space="preserve">pecyfikacji </w:t>
      </w:r>
      <w:r w:rsidR="0026263E" w:rsidRPr="00695A46">
        <w:t>I</w:t>
      </w:r>
      <w:r w:rsidR="00394DBF">
        <w:t xml:space="preserve">stotnych </w:t>
      </w:r>
      <w:r w:rsidR="0026263E" w:rsidRPr="00695A46">
        <w:t>W</w:t>
      </w:r>
      <w:r w:rsidR="00394DBF">
        <w:t xml:space="preserve">arunków </w:t>
      </w:r>
      <w:r w:rsidR="0026263E" w:rsidRPr="00695A46">
        <w:t>Z</w:t>
      </w:r>
      <w:r w:rsidR="00394DBF">
        <w:t>amówienia na opracowanie Studium Wykonalności Projektu</w:t>
      </w:r>
      <w:r w:rsidR="0026263E" w:rsidRPr="00695A46">
        <w:t>;</w:t>
      </w:r>
    </w:p>
    <w:p w:rsidR="0026263E" w:rsidRDefault="0026263E" w:rsidP="008E4602">
      <w:pPr>
        <w:pStyle w:val="Akapitzlist"/>
        <w:numPr>
          <w:ilvl w:val="0"/>
          <w:numId w:val="33"/>
        </w:numPr>
        <w:spacing w:after="120"/>
        <w:contextualSpacing w:val="0"/>
      </w:pPr>
      <w:r w:rsidRPr="00695A46">
        <w:t>sporządzanie opinii i analiz związanych z</w:t>
      </w:r>
      <w:r>
        <w:t xml:space="preserve"> </w:t>
      </w:r>
      <w:r w:rsidRPr="001A6BE1">
        <w:t>zasadami i trybem udzielania zamówień publicznych, środkami ochrony prawnej oraz kontrolą udzielania zamówień publicznych</w:t>
      </w:r>
      <w:r w:rsidRPr="00695A46">
        <w:t>;</w:t>
      </w:r>
    </w:p>
    <w:p w:rsidR="0026263E" w:rsidRDefault="0026263E" w:rsidP="008E4602">
      <w:pPr>
        <w:pStyle w:val="Akapitzlist"/>
        <w:numPr>
          <w:ilvl w:val="0"/>
          <w:numId w:val="33"/>
        </w:numPr>
        <w:spacing w:after="120"/>
        <w:contextualSpacing w:val="0"/>
      </w:pPr>
      <w:r w:rsidRPr="00695A46">
        <w:t>udzielanie konsultacji w kwestiach wskazanych przez Zamawiającego w trakcie prowadzon</w:t>
      </w:r>
      <w:r w:rsidR="0070725A">
        <w:t>ego</w:t>
      </w:r>
      <w:r w:rsidRPr="00695A46">
        <w:t xml:space="preserve"> postępowa</w:t>
      </w:r>
      <w:r w:rsidR="0070725A">
        <w:t>nia</w:t>
      </w:r>
      <w:r w:rsidRPr="00695A46">
        <w:t>;</w:t>
      </w:r>
    </w:p>
    <w:p w:rsidR="0026263E" w:rsidRDefault="0026263E" w:rsidP="008E4602">
      <w:pPr>
        <w:pStyle w:val="Akapitzlist"/>
        <w:numPr>
          <w:ilvl w:val="0"/>
          <w:numId w:val="33"/>
        </w:numPr>
        <w:spacing w:after="120"/>
        <w:contextualSpacing w:val="0"/>
      </w:pPr>
      <w:r w:rsidRPr="00695A46">
        <w:t xml:space="preserve">sporządzanie lub weryfikację projektów odpowiedzi na zarzuty </w:t>
      </w:r>
      <w:r>
        <w:t xml:space="preserve">organów i </w:t>
      </w:r>
      <w:r w:rsidRPr="00695A46">
        <w:t>instytucji kontrolnych</w:t>
      </w:r>
      <w:r>
        <w:t>,</w:t>
      </w:r>
      <w:r w:rsidRPr="00695A46">
        <w:t xml:space="preserve"> </w:t>
      </w:r>
      <w:r>
        <w:t>dotyczących</w:t>
      </w:r>
      <w:r w:rsidRPr="00695A46">
        <w:t xml:space="preserve"> postępowa</w:t>
      </w:r>
      <w:r w:rsidR="0070725A">
        <w:t>nia</w:t>
      </w:r>
      <w:r w:rsidRPr="00695A46">
        <w:t xml:space="preserve"> prowadzon</w:t>
      </w:r>
      <w:r w:rsidR="0070725A">
        <w:t>ego</w:t>
      </w:r>
      <w:r w:rsidRPr="00695A46">
        <w:t xml:space="preserve"> przez Zamawiającego;</w:t>
      </w:r>
    </w:p>
    <w:p w:rsidR="0026263E" w:rsidRDefault="0026263E" w:rsidP="008E4602">
      <w:pPr>
        <w:pStyle w:val="Akapitzlist"/>
        <w:numPr>
          <w:ilvl w:val="0"/>
          <w:numId w:val="33"/>
        </w:numPr>
        <w:spacing w:after="120"/>
        <w:contextualSpacing w:val="0"/>
      </w:pPr>
      <w:r w:rsidRPr="00695A46">
        <w:t>przygotowywanie projektu odpowiedzi na wniesione odwołania</w:t>
      </w:r>
      <w:r>
        <w:t xml:space="preserve"> i pisma w toku postępowań odwoławczych</w:t>
      </w:r>
      <w:r w:rsidR="0009765B">
        <w:t>.</w:t>
      </w:r>
    </w:p>
    <w:p w:rsidR="001F68C6" w:rsidRDefault="001F68C6" w:rsidP="008E4602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Zamawiający zobowiązuje się do przekazywania Wykonawcy informacji </w:t>
      </w:r>
      <w:r w:rsidR="009B444E">
        <w:br/>
      </w:r>
      <w:r>
        <w:t xml:space="preserve">i dokumentów niezbędnych do prawidłowego świadczenia usług polegających </w:t>
      </w:r>
      <w:r w:rsidR="00CE6FD0">
        <w:br/>
      </w:r>
      <w:r w:rsidR="0038116C">
        <w:t xml:space="preserve">na udzielaniu usług doradczych </w:t>
      </w:r>
      <w:r>
        <w:t xml:space="preserve">zgodnie z profesjonalnymi standardami, przy czym przekazując zapotrzebowanie na wykonanie </w:t>
      </w:r>
      <w:r w:rsidR="0026263E">
        <w:t xml:space="preserve">konkretnej usługi </w:t>
      </w:r>
      <w:r>
        <w:t xml:space="preserve">za pośrednictwem poczty elektronicznej Zamawiający przekaże Wykonawcy informacje wraz z opisem </w:t>
      </w:r>
      <w:r w:rsidR="0026263E">
        <w:t xml:space="preserve">zakresu </w:t>
      </w:r>
      <w:r>
        <w:t xml:space="preserve">zlecenia </w:t>
      </w:r>
      <w:r w:rsidR="0026263E">
        <w:t xml:space="preserve">konkretnej usługi </w:t>
      </w:r>
      <w:r>
        <w:t>oraz ze wskazaniem te</w:t>
      </w:r>
      <w:r w:rsidR="0001371B">
        <w:t>rminu zakończenia prac. Do </w:t>
      </w:r>
      <w:r>
        <w:t>pisemnego zlecenia Zamawiający jest zobowiązany dołączyć wszelkie posiadane przez siebie dokumenty oraz informacje dotyczące zlecone</w:t>
      </w:r>
      <w:r w:rsidR="0026263E">
        <w:t>j</w:t>
      </w:r>
      <w:r>
        <w:t xml:space="preserve"> </w:t>
      </w:r>
      <w:r w:rsidR="0026263E">
        <w:t xml:space="preserve">usługi </w:t>
      </w:r>
      <w:r w:rsidR="00D14DDA">
        <w:t>oraz ewentualnie uzupełnić te </w:t>
      </w:r>
      <w:r>
        <w:t>dokumenty oraz informacje na żądanie Wykonawcy w wyznaczonym przez niego terminie.</w:t>
      </w:r>
    </w:p>
    <w:p w:rsidR="001F68C6" w:rsidRDefault="001F68C6" w:rsidP="008E4602">
      <w:pPr>
        <w:pStyle w:val="Akapitzlist"/>
        <w:numPr>
          <w:ilvl w:val="0"/>
          <w:numId w:val="24"/>
        </w:numPr>
        <w:spacing w:after="120"/>
        <w:contextualSpacing w:val="0"/>
      </w:pPr>
      <w:r>
        <w:t>Zamawiający za wykonanie przedmio</w:t>
      </w:r>
      <w:r w:rsidR="00E22D14">
        <w:t>tu zamówienia określonego w pkt</w:t>
      </w:r>
      <w:r>
        <w:t xml:space="preserve"> 1 </w:t>
      </w:r>
      <w:r w:rsidR="00F54B32">
        <w:t xml:space="preserve">zapłaci Wykonawcy za każdy miesiąc jego wykonywania wynagrodzenie ryczałtowe w kwocie wynikającej z oferty. Wynagrodzenie to obejmować będzie wszelkie koszty związane </w:t>
      </w:r>
      <w:r w:rsidR="009B444E">
        <w:br/>
      </w:r>
      <w:r w:rsidR="00F54B32">
        <w:t>z realizacją przedmiotu zamówienia.</w:t>
      </w:r>
    </w:p>
    <w:p w:rsidR="00F54B32" w:rsidRDefault="00F54B32" w:rsidP="008E4602">
      <w:pPr>
        <w:pStyle w:val="Akapitzlist"/>
        <w:numPr>
          <w:ilvl w:val="0"/>
          <w:numId w:val="24"/>
        </w:numPr>
        <w:spacing w:after="120"/>
        <w:contextualSpacing w:val="0"/>
      </w:pPr>
      <w:r>
        <w:t>Kwota wynagrodzenia</w:t>
      </w:r>
      <w:r w:rsidR="0049741C">
        <w:t>,</w:t>
      </w:r>
      <w:r>
        <w:t xml:space="preserve"> o któr</w:t>
      </w:r>
      <w:r w:rsidR="0049741C">
        <w:t>ym</w:t>
      </w:r>
      <w:r>
        <w:t xml:space="preserve"> mowa w pkt </w:t>
      </w:r>
      <w:r w:rsidR="00584FB5">
        <w:t>3</w:t>
      </w:r>
      <w:r w:rsidR="0049741C">
        <w:t>,</w:t>
      </w:r>
      <w:r>
        <w:t xml:space="preserve"> obejmować będzie koszty dojazdu Wykonawcy do siedziby Zamawiającego.</w:t>
      </w:r>
    </w:p>
    <w:p w:rsidR="00F87E99" w:rsidRDefault="00F87E99" w:rsidP="008E4602">
      <w:pPr>
        <w:pStyle w:val="Akapitzlist"/>
        <w:numPr>
          <w:ilvl w:val="0"/>
          <w:numId w:val="24"/>
        </w:numPr>
        <w:spacing w:after="120"/>
        <w:contextualSpacing w:val="0"/>
      </w:pPr>
      <w:r>
        <w:t xml:space="preserve">Wynagrodzenie, o którym mowa w pkt </w:t>
      </w:r>
      <w:r w:rsidR="00584FB5">
        <w:t>3</w:t>
      </w:r>
      <w:r>
        <w:t xml:space="preserve"> będzie płatne na podstawie faktury/rachunku za wykonane usługi w ramach przedmiotu zamówienia </w:t>
      </w:r>
    </w:p>
    <w:p w:rsidR="006F3764" w:rsidRDefault="006F3764">
      <w:pPr>
        <w:pStyle w:val="Akapitzlist"/>
        <w:numPr>
          <w:ilvl w:val="0"/>
          <w:numId w:val="24"/>
        </w:numPr>
        <w:spacing w:after="120"/>
        <w:contextualSpacing w:val="0"/>
      </w:pPr>
      <w:r>
        <w:lastRenderedPageBreak/>
        <w:t xml:space="preserve">Wynagrodzenie, o którym mowa w pkt </w:t>
      </w:r>
      <w:r w:rsidR="00584FB5">
        <w:t>3</w:t>
      </w:r>
      <w:r>
        <w:t>, będzie płatne na podstawie comiesięcznej faktury/rachunku wystawionej za wykonane usługi w ramach przedmiotu zamówienia, do której Wykonawca każdorazowo dołączy sprawozdanie z realizacji umowy. Podstawą do wystawienia faktury będzie podpisany przez obie strony protokół odbioru.</w:t>
      </w:r>
    </w:p>
    <w:p w:rsidR="00E0349D" w:rsidRDefault="00E0349D" w:rsidP="008E4602">
      <w:pPr>
        <w:pStyle w:val="Akapitzlist"/>
        <w:numPr>
          <w:ilvl w:val="0"/>
          <w:numId w:val="16"/>
        </w:numPr>
        <w:spacing w:after="120"/>
        <w:contextualSpacing w:val="0"/>
        <w:rPr>
          <w:b/>
        </w:rPr>
      </w:pPr>
      <w:r w:rsidRPr="00F70CA1">
        <w:rPr>
          <w:b/>
        </w:rPr>
        <w:t>T</w:t>
      </w:r>
      <w:r w:rsidR="00F70CA1">
        <w:rPr>
          <w:b/>
        </w:rPr>
        <w:t>ERMIN I SPOSÓB REALIZACJI ZAMÓWIENIA:</w:t>
      </w:r>
    </w:p>
    <w:p w:rsidR="004B3C26" w:rsidRDefault="00EB5AA9" w:rsidP="008E4602">
      <w:pPr>
        <w:pStyle w:val="Akapitzlist"/>
        <w:numPr>
          <w:ilvl w:val="0"/>
          <w:numId w:val="8"/>
        </w:numPr>
        <w:spacing w:after="120"/>
        <w:contextualSpacing w:val="0"/>
      </w:pPr>
      <w:r>
        <w:t>Zamówienie realizowane będzie</w:t>
      </w:r>
      <w:r w:rsidR="004B3C26">
        <w:t>:</w:t>
      </w:r>
    </w:p>
    <w:p w:rsidR="00B719DE" w:rsidRDefault="00B719DE" w:rsidP="00B719DE">
      <w:pPr>
        <w:pStyle w:val="Akapitzlist"/>
        <w:numPr>
          <w:ilvl w:val="0"/>
          <w:numId w:val="40"/>
        </w:numPr>
        <w:spacing w:after="120"/>
        <w:ind w:hanging="294"/>
        <w:contextualSpacing w:val="0"/>
      </w:pPr>
      <w:r>
        <w:t xml:space="preserve">dla Zadania nr 1: </w:t>
      </w:r>
      <w:r w:rsidRPr="00DC4641">
        <w:t xml:space="preserve">od momentu podpisania umowy przez okres </w:t>
      </w:r>
      <w:r>
        <w:t>13</w:t>
      </w:r>
      <w:r w:rsidRPr="00DC4641">
        <w:t xml:space="preserve"> miesięcy, licząc od dnia zawarcia umowy, do momentu </w:t>
      </w:r>
      <w:r>
        <w:t>odbioru przez Zamawiającego Studium Wykonalności Projektu</w:t>
      </w:r>
      <w:r w:rsidRPr="00DC4641">
        <w:t xml:space="preserve"> lub do wyczerpania kwoty przewid</w:t>
      </w:r>
      <w:r>
        <w:t>zianej na realizację zamówienia</w:t>
      </w:r>
    </w:p>
    <w:p w:rsidR="00B719DE" w:rsidRDefault="00B719DE" w:rsidP="00B719DE">
      <w:pPr>
        <w:pStyle w:val="Akapitzlist"/>
        <w:numPr>
          <w:ilvl w:val="0"/>
          <w:numId w:val="40"/>
        </w:numPr>
        <w:spacing w:after="120"/>
        <w:ind w:hanging="294"/>
        <w:contextualSpacing w:val="0"/>
      </w:pPr>
      <w:r>
        <w:t xml:space="preserve">dla Zadania nr 2: </w:t>
      </w:r>
      <w:r w:rsidRPr="00DC4641">
        <w:t xml:space="preserve">od momentu podpisania umowy przez okres </w:t>
      </w:r>
      <w:r>
        <w:t>6</w:t>
      </w:r>
      <w:r w:rsidRPr="00DC4641">
        <w:t xml:space="preserve"> miesięcy, licząc od dnia zawarcia umowy, do momentu wyłonienia wykonawcy Studium Wykonalności Projektu lub do wyczerpania kwoty przewidzianej na realizację zamówienia</w:t>
      </w:r>
    </w:p>
    <w:p w:rsidR="00C47AFF" w:rsidRDefault="00786953" w:rsidP="008E4602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Wykonawca </w:t>
      </w:r>
      <w:r w:rsidR="00677D36" w:rsidRPr="00AF1672">
        <w:t xml:space="preserve">w trakcie realizacji przedmiotu zamówienia </w:t>
      </w:r>
      <w:r w:rsidRPr="00AF1672">
        <w:t xml:space="preserve">zobowiązany jest do ścisłej współpracy z Zamawiającym </w:t>
      </w:r>
      <w:r w:rsidR="00677D36" w:rsidRPr="00AF1672">
        <w:t xml:space="preserve">oraz innymi podmiotami zaangażowanymi przez Zamawiającego do realizacji zadań związanych z przygotowaniem </w:t>
      </w:r>
      <w:r w:rsidR="00456758" w:rsidRPr="00AF1672">
        <w:t>Projektu</w:t>
      </w:r>
      <w:r w:rsidR="00677D36" w:rsidRPr="00AF1672">
        <w:t>,</w:t>
      </w:r>
      <w:r w:rsidRPr="00AF1672">
        <w:t xml:space="preserve"> rozumianej jako dostępność Wykonawcy poprzez kontakt telefoniczny, mailowy oraz osobisty w siedzibie Zamawiającego</w:t>
      </w:r>
      <w:r w:rsidR="00F132FD" w:rsidRPr="00AF1672">
        <w:t xml:space="preserve">, zgodnie z wyborem </w:t>
      </w:r>
      <w:r w:rsidR="00FA145E" w:rsidRPr="00AF1672">
        <w:t>Z</w:t>
      </w:r>
      <w:r w:rsidR="00F132FD" w:rsidRPr="00AF1672">
        <w:t>amawiającego</w:t>
      </w:r>
      <w:r w:rsidRPr="00AF1672">
        <w:t xml:space="preserve">. </w:t>
      </w:r>
    </w:p>
    <w:p w:rsidR="008E4602" w:rsidRDefault="008E4602" w:rsidP="008E4602">
      <w:pPr>
        <w:pStyle w:val="Akapitzlist"/>
        <w:numPr>
          <w:ilvl w:val="0"/>
          <w:numId w:val="8"/>
        </w:numPr>
        <w:spacing w:after="120"/>
        <w:contextualSpacing w:val="0"/>
      </w:pPr>
      <w:r>
        <w:t>W ramach realizacji przedmiotu zamówienia Wykonawca będzie zobowiązany do świadczenia usług w następujący sposób:</w:t>
      </w:r>
    </w:p>
    <w:p w:rsidR="008E4602" w:rsidRDefault="008E4602" w:rsidP="008E4602">
      <w:pPr>
        <w:pStyle w:val="Akapitzlist"/>
        <w:numPr>
          <w:ilvl w:val="0"/>
          <w:numId w:val="34"/>
        </w:numPr>
        <w:spacing w:after="120"/>
        <w:contextualSpacing w:val="0"/>
      </w:pPr>
      <w:r>
        <w:t>w siedzibie Zamawiającego;</w:t>
      </w:r>
    </w:p>
    <w:p w:rsidR="008E4602" w:rsidRDefault="008E4602" w:rsidP="008E4602">
      <w:pPr>
        <w:pStyle w:val="Akapitzlist"/>
        <w:numPr>
          <w:ilvl w:val="0"/>
          <w:numId w:val="34"/>
        </w:numPr>
        <w:spacing w:after="120"/>
        <w:contextualSpacing w:val="0"/>
      </w:pPr>
      <w:r>
        <w:t>poza siedzibą Zamawiającego – na zasadzie uzgodnień przekazywanych za pośrednictwem poczty elektronicznej lub telefonu, od poniedziałku do piątku w godzinach 9:00 – 17:00.</w:t>
      </w:r>
    </w:p>
    <w:p w:rsidR="008E4602" w:rsidRDefault="008E4602" w:rsidP="008E4602">
      <w:pPr>
        <w:pStyle w:val="Akapitzlist"/>
        <w:numPr>
          <w:ilvl w:val="0"/>
          <w:numId w:val="8"/>
        </w:numPr>
        <w:spacing w:after="120"/>
        <w:contextualSpacing w:val="0"/>
      </w:pPr>
      <w:r>
        <w:t xml:space="preserve">Zamawiający będzie zlecał wykonanie danej usługi, tj. formułował swoje pytania </w:t>
      </w:r>
      <w:r w:rsidR="005F2014">
        <w:t>i </w:t>
      </w:r>
      <w:r>
        <w:t xml:space="preserve">przedstawiał problemy w czasie pobytu Wykonawcy w siedzibie Zamawiającego lub faksem lub pocztą elektroniczną na adres e-mail – osobie wskazanej do kontaktu </w:t>
      </w:r>
      <w:r w:rsidR="005F2014">
        <w:t>z </w:t>
      </w:r>
      <w:r>
        <w:t>Zamawiającym.</w:t>
      </w:r>
    </w:p>
    <w:p w:rsidR="00EB5AA9" w:rsidRDefault="00EB5AA9" w:rsidP="008E4602">
      <w:pPr>
        <w:pStyle w:val="Akapitzlist"/>
        <w:numPr>
          <w:ilvl w:val="0"/>
          <w:numId w:val="8"/>
        </w:numPr>
        <w:spacing w:after="120"/>
        <w:contextualSpacing w:val="0"/>
      </w:pPr>
      <w:r>
        <w:t>Usługi świadczone będą w formie:</w:t>
      </w:r>
    </w:p>
    <w:p w:rsidR="00EB5AA9" w:rsidRDefault="00C57B02" w:rsidP="008E4602">
      <w:pPr>
        <w:pStyle w:val="Akapitzlist"/>
        <w:numPr>
          <w:ilvl w:val="0"/>
          <w:numId w:val="36"/>
        </w:numPr>
        <w:spacing w:after="120"/>
        <w:contextualSpacing w:val="0"/>
      </w:pPr>
      <w:r>
        <w:t>udziału w spotkaniach roboczych w siedzibie Zamawiającego w trakcie realizacji zamówienia;</w:t>
      </w:r>
    </w:p>
    <w:p w:rsidR="00C57B02" w:rsidRDefault="00FF1E5F" w:rsidP="008E4602">
      <w:pPr>
        <w:pStyle w:val="Akapitzlist"/>
        <w:numPr>
          <w:ilvl w:val="0"/>
          <w:numId w:val="36"/>
        </w:numPr>
        <w:spacing w:after="120"/>
        <w:contextualSpacing w:val="0"/>
      </w:pPr>
      <w:r>
        <w:t>udzielania</w:t>
      </w:r>
      <w:r w:rsidR="00C57B02">
        <w:t xml:space="preserve"> pisemnych odpowiedzi na pytania Zamawiającego w trakcie realizacji zamówienia;</w:t>
      </w:r>
    </w:p>
    <w:p w:rsidR="00C57B02" w:rsidRDefault="00FF1E5F" w:rsidP="008E4602">
      <w:pPr>
        <w:pStyle w:val="Akapitzlist"/>
        <w:numPr>
          <w:ilvl w:val="0"/>
          <w:numId w:val="36"/>
        </w:numPr>
        <w:spacing w:after="120"/>
        <w:contextualSpacing w:val="0"/>
      </w:pPr>
      <w:r>
        <w:t>sporządzania</w:t>
      </w:r>
      <w:r w:rsidR="00C57B02">
        <w:t xml:space="preserve"> projekt</w:t>
      </w:r>
      <w:r w:rsidR="000C711C">
        <w:t xml:space="preserve">ów dokumentów </w:t>
      </w:r>
      <w:r w:rsidR="00C57B02">
        <w:t>wskazanych przez Zamawiającego;</w:t>
      </w:r>
    </w:p>
    <w:p w:rsidR="00FF1E5F" w:rsidRDefault="00C57B02" w:rsidP="008E4602">
      <w:pPr>
        <w:pStyle w:val="Akapitzlist"/>
        <w:numPr>
          <w:ilvl w:val="0"/>
          <w:numId w:val="36"/>
        </w:numPr>
        <w:spacing w:after="120"/>
        <w:contextualSpacing w:val="0"/>
      </w:pPr>
      <w:r>
        <w:t>ustnych konsultacji udzielanych Zamawiającemu za pośrednictwem środków porozumiewania się na odległość.</w:t>
      </w:r>
    </w:p>
    <w:p w:rsidR="00EB5AA9" w:rsidRDefault="008B6D8F" w:rsidP="008E4602">
      <w:pPr>
        <w:pStyle w:val="Akapitzlist"/>
        <w:numPr>
          <w:ilvl w:val="0"/>
          <w:numId w:val="8"/>
        </w:numPr>
        <w:spacing w:after="120"/>
        <w:contextualSpacing w:val="0"/>
      </w:pPr>
      <w:r>
        <w:t>Usługi określone w lit</w:t>
      </w:r>
      <w:r w:rsidR="00D14DDA">
        <w:t>. b i c</w:t>
      </w:r>
      <w:r w:rsidR="002451DA">
        <w:t xml:space="preserve"> realizowane będą w terminach </w:t>
      </w:r>
      <w:r w:rsidR="00DD3CAA">
        <w:t xml:space="preserve">uzgodnionych </w:t>
      </w:r>
      <w:r w:rsidR="002451DA">
        <w:t>z</w:t>
      </w:r>
      <w:r w:rsidR="00D75FDB">
        <w:t> </w:t>
      </w:r>
      <w:r w:rsidR="002451DA">
        <w:t xml:space="preserve">Zamawiającym. Ze względu na konieczność realizacji </w:t>
      </w:r>
      <w:r w:rsidR="00DD3CAA">
        <w:t>P</w:t>
      </w:r>
      <w:r w:rsidR="002451DA">
        <w:t>rojektu zgodnie z założonym harmonogramem może wystąpić konieczność realizacji usług niezwłocznie od</w:t>
      </w:r>
      <w:r w:rsidR="00D75FDB">
        <w:t> </w:t>
      </w:r>
      <w:r w:rsidR="002451DA">
        <w:t>momentu przekazania stosownej informacji przez Zamawiającego.</w:t>
      </w:r>
    </w:p>
    <w:p w:rsidR="00D46519" w:rsidRDefault="00D04099" w:rsidP="008E4602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Spotkania </w:t>
      </w:r>
      <w:r w:rsidR="002451DA">
        <w:t xml:space="preserve">robocze </w:t>
      </w:r>
      <w:r w:rsidRPr="00AF1672">
        <w:t xml:space="preserve">będą mogły być przeprowadzone w okresie trwania umowy </w:t>
      </w:r>
      <w:r w:rsidR="00CE6FD0">
        <w:br/>
      </w:r>
      <w:r w:rsidRPr="00AF1672">
        <w:t xml:space="preserve">we wszystkie dni robocze (od poniedziałku do piątku) w godzinach pracy Urzędu </w:t>
      </w:r>
      <w:r w:rsidRPr="00AF1672">
        <w:lastRenderedPageBreak/>
        <w:t xml:space="preserve">Transportu </w:t>
      </w:r>
      <w:r w:rsidR="009A45DF" w:rsidRPr="00AF1672">
        <w:t>Kolejowego w godz. 8.15–</w:t>
      </w:r>
      <w:r w:rsidRPr="00AF1672">
        <w:t>16.15 w pełnym zakresie uwzględnionym w</w:t>
      </w:r>
      <w:r w:rsidR="00D75FDB">
        <w:t> </w:t>
      </w:r>
      <w:r w:rsidRPr="00AF1672">
        <w:t xml:space="preserve">Zapytaniu Ofertowym. </w:t>
      </w:r>
      <w:r w:rsidR="00677D36" w:rsidRPr="00AF1672">
        <w:t>Zamawiający zastrzega sobie prawo do zmiany formy konsultacji w uzgodnieniu z Wykonawcą.</w:t>
      </w:r>
    </w:p>
    <w:p w:rsidR="008E4602" w:rsidRDefault="008E4602" w:rsidP="008E4602">
      <w:pPr>
        <w:pStyle w:val="Akapitzlist"/>
        <w:numPr>
          <w:ilvl w:val="0"/>
          <w:numId w:val="8"/>
        </w:numPr>
        <w:spacing w:after="120"/>
        <w:contextualSpacing w:val="0"/>
      </w:pPr>
      <w:r>
        <w:t>Wykonawca, przedstawiając Zamawiającemu comiesięczną fakturę/rachunek za wykonane usługi w ramach przedmiotu zamówienia, zobowiązany będzie przedstawić jako załącznik sprawozdanie oraz podpisany przez obie strony protokół odbioru stanowiący podstawę do wystawienia faktury/rachunku.</w:t>
      </w:r>
    </w:p>
    <w:p w:rsidR="00B02826" w:rsidRDefault="00B02826" w:rsidP="00B02826">
      <w:pPr>
        <w:pStyle w:val="Akapitzlist"/>
        <w:numPr>
          <w:ilvl w:val="0"/>
          <w:numId w:val="8"/>
        </w:numPr>
        <w:spacing w:after="120"/>
        <w:contextualSpacing w:val="0"/>
      </w:pPr>
      <w:r>
        <w:t>Ze strony Wykonawcy realizacja przedmiotu zamówienia będzie następować przez osoby wskazane w ofercie. Wykonywanie przedmiotu zamówienia za pomocą innych osób wymaga uzyskania zgody Zamawiającego. Zgoda Zamawiającego nie stanowi zmiany umowy wymagającej sporządzenia aneksu. W czasie nieusprawiedliwionej nieobecności osoby wskazanej w ofercie do realizacji zamówienia wymaga się wyznaczenia jej imiennego zastępstwa przez osobę posiadającą co najmniej takie same kwalifikacje i doświadczenie zawodowe, jak osoba wskazana w ofercie. W celu umożliwienia kontaktu Strony przekażą sobie zarówno numery telefonów oraz adresy poczty elektronicznej. O każdorazowej zmianie numerów kontaktowych oraz adresów poczty elektronicznej Strony zobowiązane są informować się wzajemnie.</w:t>
      </w:r>
    </w:p>
    <w:p w:rsidR="008E4602" w:rsidRPr="00441E3F" w:rsidRDefault="008E4602" w:rsidP="008E4602">
      <w:pPr>
        <w:pStyle w:val="Akapitzlist"/>
        <w:numPr>
          <w:ilvl w:val="0"/>
          <w:numId w:val="8"/>
        </w:numPr>
        <w:spacing w:after="120"/>
        <w:contextualSpacing w:val="0"/>
      </w:pPr>
      <w:r w:rsidRPr="00C435B9">
        <w:t>Wykonawcy przysługuje prawo do odmowy wykonania zlecone</w:t>
      </w:r>
      <w:r>
        <w:t>j</w:t>
      </w:r>
      <w:r w:rsidRPr="00C435B9">
        <w:t xml:space="preserve"> </w:t>
      </w:r>
      <w:r>
        <w:t>usługi</w:t>
      </w:r>
      <w:r w:rsidRPr="00C435B9">
        <w:t xml:space="preserve"> </w:t>
      </w:r>
      <w:r>
        <w:t xml:space="preserve">wyłącznie, </w:t>
      </w:r>
      <w:r w:rsidRPr="00C435B9">
        <w:t>gdy wykonanie danej czynności łączyłoby się z naruszeniem obowiązujących przepisów prawa, zasad etyki zawodowej lub dobrego imienia Wykonawcy. Odmawiając wykonania zleconego zadania</w:t>
      </w:r>
      <w:r>
        <w:t>,</w:t>
      </w:r>
      <w:r w:rsidRPr="00C435B9">
        <w:t xml:space="preserve"> Wykonawca będzie zobowiązany do wyczerpującego poinformowania Zamawiając</w:t>
      </w:r>
      <w:r w:rsidR="000C711C">
        <w:t>ego o przyczynach takiej odmowy</w:t>
      </w:r>
      <w:r>
        <w:t>.</w:t>
      </w:r>
    </w:p>
    <w:sectPr w:rsidR="008E4602" w:rsidRPr="00441E3F" w:rsidSect="00E56B41">
      <w:headerReference w:type="default" r:id="rId8"/>
      <w:pgSz w:w="11906" w:h="16838"/>
      <w:pgMar w:top="1417" w:right="1417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8A" w:rsidRDefault="006D028A" w:rsidP="005F5847">
      <w:pPr>
        <w:spacing w:after="0"/>
      </w:pPr>
      <w:r>
        <w:separator/>
      </w:r>
    </w:p>
  </w:endnote>
  <w:endnote w:type="continuationSeparator" w:id="0">
    <w:p w:rsidR="006D028A" w:rsidRDefault="006D028A" w:rsidP="005F5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8A" w:rsidRDefault="006D028A" w:rsidP="005F5847">
      <w:pPr>
        <w:spacing w:after="0"/>
      </w:pPr>
      <w:r>
        <w:separator/>
      </w:r>
    </w:p>
  </w:footnote>
  <w:footnote w:type="continuationSeparator" w:id="0">
    <w:p w:rsidR="006D028A" w:rsidRDefault="006D028A" w:rsidP="005F5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2322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2835"/>
      <w:gridCol w:w="3260"/>
      <w:gridCol w:w="3845"/>
    </w:tblGrid>
    <w:tr w:rsidR="0016427D" w:rsidTr="0016427D">
      <w:trPr>
        <w:trHeight w:val="1134"/>
      </w:trPr>
      <w:tc>
        <w:tcPr>
          <w:tcW w:w="2382" w:type="dxa"/>
          <w:vAlign w:val="center"/>
        </w:tcPr>
        <w:p w:rsidR="0016427D" w:rsidRDefault="0016427D" w:rsidP="0016427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43CF877E" wp14:editId="0B8DD5E7">
                <wp:extent cx="1401645" cy="618490"/>
                <wp:effectExtent l="0" t="0" r="825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77" cy="633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16427D" w:rsidRDefault="0016427D" w:rsidP="0016427D">
          <w:pPr>
            <w:tabs>
              <w:tab w:val="left" w:pos="2303"/>
              <w:tab w:val="left" w:pos="2445"/>
            </w:tabs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E0631D"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B53AC53" wp14:editId="3406C8D7">
                <wp:extent cx="1647825" cy="637540"/>
                <wp:effectExtent l="0" t="0" r="9525" b="0"/>
                <wp:docPr id="2" name="Obraz 2" descr="C:\Users\mgorta\AppData\Local\Temp\Rar$DIa0.466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gorta\AppData\Local\Temp\Rar$DIa0.466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192" cy="6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16427D" w:rsidRDefault="0016427D" w:rsidP="0016427D">
          <w:pPr>
            <w:spacing w:after="0"/>
            <w:ind w:right="175"/>
            <w:jc w:val="center"/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353AE09" wp14:editId="3C483F26">
                <wp:extent cx="1542415" cy="414020"/>
                <wp:effectExtent l="0" t="0" r="635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580" cy="41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:rsidR="0016427D" w:rsidRDefault="0016427D" w:rsidP="0016427D">
          <w:pPr>
            <w:tabs>
              <w:tab w:val="left" w:pos="2025"/>
            </w:tabs>
            <w:spacing w:after="0"/>
            <w:ind w:left="316" w:right="624" w:hanging="985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AAB7145" wp14:editId="5E253417">
                <wp:extent cx="1743075" cy="551815"/>
                <wp:effectExtent l="0" t="0" r="9525" b="63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88" cy="55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6608" w:rsidRPr="0016427D" w:rsidRDefault="00E26608" w:rsidP="00164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1D"/>
    <w:multiLevelType w:val="hybridMultilevel"/>
    <w:tmpl w:val="83D02B60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05CE0E2E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FFD"/>
    <w:multiLevelType w:val="hybridMultilevel"/>
    <w:tmpl w:val="1D6E77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F58D3"/>
    <w:multiLevelType w:val="hybridMultilevel"/>
    <w:tmpl w:val="979A5C66"/>
    <w:lvl w:ilvl="0" w:tplc="6BD8C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E670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6FF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C83"/>
    <w:multiLevelType w:val="hybridMultilevel"/>
    <w:tmpl w:val="7CA664A6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2043"/>
    <w:multiLevelType w:val="hybridMultilevel"/>
    <w:tmpl w:val="0D3612A8"/>
    <w:lvl w:ilvl="0" w:tplc="1FD22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F1EF5"/>
    <w:multiLevelType w:val="hybridMultilevel"/>
    <w:tmpl w:val="9A820386"/>
    <w:lvl w:ilvl="0" w:tplc="21A88958">
      <w:start w:val="1"/>
      <w:numFmt w:val="lowerLetter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936C92"/>
    <w:multiLevelType w:val="hybridMultilevel"/>
    <w:tmpl w:val="E4BE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386A"/>
    <w:multiLevelType w:val="hybridMultilevel"/>
    <w:tmpl w:val="81704452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17A2E61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FF3542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427BF"/>
    <w:multiLevelType w:val="hybridMultilevel"/>
    <w:tmpl w:val="F5E8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67FBA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79CB"/>
    <w:multiLevelType w:val="hybridMultilevel"/>
    <w:tmpl w:val="F94451CA"/>
    <w:lvl w:ilvl="0" w:tplc="94D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2B7B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F3F3C"/>
    <w:multiLevelType w:val="hybridMultilevel"/>
    <w:tmpl w:val="3DE60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25998"/>
    <w:multiLevelType w:val="hybridMultilevel"/>
    <w:tmpl w:val="E604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702A"/>
    <w:multiLevelType w:val="hybridMultilevel"/>
    <w:tmpl w:val="E6E0A8B0"/>
    <w:lvl w:ilvl="0" w:tplc="7D4C625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3C57C2"/>
    <w:multiLevelType w:val="hybridMultilevel"/>
    <w:tmpl w:val="D200D1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EDB7255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B008F"/>
    <w:multiLevelType w:val="hybridMultilevel"/>
    <w:tmpl w:val="21B21BA0"/>
    <w:lvl w:ilvl="0" w:tplc="21A88958">
      <w:start w:val="1"/>
      <w:numFmt w:val="lowerLetter"/>
      <w:lvlText w:val="%1)"/>
      <w:lvlJc w:val="righ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4603429"/>
    <w:multiLevelType w:val="hybridMultilevel"/>
    <w:tmpl w:val="7D7ECECE"/>
    <w:lvl w:ilvl="0" w:tplc="0E787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0F4B97"/>
    <w:multiLevelType w:val="hybridMultilevel"/>
    <w:tmpl w:val="37AAFE60"/>
    <w:lvl w:ilvl="0" w:tplc="21A8895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40E31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81CDC"/>
    <w:multiLevelType w:val="hybridMultilevel"/>
    <w:tmpl w:val="6932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12B91"/>
    <w:multiLevelType w:val="hybridMultilevel"/>
    <w:tmpl w:val="019AA86C"/>
    <w:lvl w:ilvl="0" w:tplc="6ABC1F6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10EC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06523"/>
    <w:multiLevelType w:val="multilevel"/>
    <w:tmpl w:val="4906D9A0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CC3174"/>
    <w:multiLevelType w:val="hybridMultilevel"/>
    <w:tmpl w:val="87B6F4B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12E56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A6AE0"/>
    <w:multiLevelType w:val="hybridMultilevel"/>
    <w:tmpl w:val="049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28F"/>
    <w:multiLevelType w:val="hybridMultilevel"/>
    <w:tmpl w:val="6B366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D6442"/>
    <w:multiLevelType w:val="hybridMultilevel"/>
    <w:tmpl w:val="47A2776E"/>
    <w:lvl w:ilvl="0" w:tplc="5E901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A7DE2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85447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70FCE"/>
    <w:multiLevelType w:val="hybridMultilevel"/>
    <w:tmpl w:val="28F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24"/>
  </w:num>
  <w:num w:numId="12">
    <w:abstractNumId w:val="39"/>
  </w:num>
  <w:num w:numId="13">
    <w:abstractNumId w:val="16"/>
  </w:num>
  <w:num w:numId="14">
    <w:abstractNumId w:val="34"/>
  </w:num>
  <w:num w:numId="15">
    <w:abstractNumId w:val="15"/>
  </w:num>
  <w:num w:numId="16">
    <w:abstractNumId w:val="19"/>
  </w:num>
  <w:num w:numId="17">
    <w:abstractNumId w:val="7"/>
  </w:num>
  <w:num w:numId="18">
    <w:abstractNumId w:val="30"/>
  </w:num>
  <w:num w:numId="19">
    <w:abstractNumId w:val="28"/>
  </w:num>
  <w:num w:numId="20">
    <w:abstractNumId w:val="18"/>
  </w:num>
  <w:num w:numId="21">
    <w:abstractNumId w:val="2"/>
  </w:num>
  <w:num w:numId="22">
    <w:abstractNumId w:val="13"/>
  </w:num>
  <w:num w:numId="23">
    <w:abstractNumId w:val="27"/>
  </w:num>
  <w:num w:numId="24">
    <w:abstractNumId w:val="29"/>
  </w:num>
  <w:num w:numId="25">
    <w:abstractNumId w:val="21"/>
  </w:num>
  <w:num w:numId="26">
    <w:abstractNumId w:val="6"/>
  </w:num>
  <w:num w:numId="27">
    <w:abstractNumId w:val="20"/>
  </w:num>
  <w:num w:numId="28">
    <w:abstractNumId w:val="35"/>
  </w:num>
  <w:num w:numId="29">
    <w:abstractNumId w:val="25"/>
  </w:num>
  <w:num w:numId="30">
    <w:abstractNumId w:val="22"/>
  </w:num>
  <w:num w:numId="31">
    <w:abstractNumId w:val="14"/>
  </w:num>
  <w:num w:numId="32">
    <w:abstractNumId w:val="12"/>
  </w:num>
  <w:num w:numId="33">
    <w:abstractNumId w:val="26"/>
  </w:num>
  <w:num w:numId="34">
    <w:abstractNumId w:val="38"/>
  </w:num>
  <w:num w:numId="35">
    <w:abstractNumId w:val="33"/>
  </w:num>
  <w:num w:numId="36">
    <w:abstractNumId w:val="37"/>
  </w:num>
  <w:num w:numId="37">
    <w:abstractNumId w:val="10"/>
  </w:num>
  <w:num w:numId="38">
    <w:abstractNumId w:val="9"/>
  </w:num>
  <w:num w:numId="39">
    <w:abstractNumId w:val="23"/>
  </w:num>
  <w:num w:numId="4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E8"/>
    <w:rsid w:val="00002213"/>
    <w:rsid w:val="0001371B"/>
    <w:rsid w:val="00026348"/>
    <w:rsid w:val="00030A39"/>
    <w:rsid w:val="00033C04"/>
    <w:rsid w:val="00036765"/>
    <w:rsid w:val="00042C64"/>
    <w:rsid w:val="00042D2A"/>
    <w:rsid w:val="00042FFD"/>
    <w:rsid w:val="00050DC8"/>
    <w:rsid w:val="0008686A"/>
    <w:rsid w:val="0009765B"/>
    <w:rsid w:val="000A6A35"/>
    <w:rsid w:val="000B70C1"/>
    <w:rsid w:val="000B70FE"/>
    <w:rsid w:val="000C0DBA"/>
    <w:rsid w:val="000C711C"/>
    <w:rsid w:val="000D1879"/>
    <w:rsid w:val="000D29E2"/>
    <w:rsid w:val="000D4DDF"/>
    <w:rsid w:val="000E7724"/>
    <w:rsid w:val="00102CA7"/>
    <w:rsid w:val="001066F4"/>
    <w:rsid w:val="00122573"/>
    <w:rsid w:val="001244F3"/>
    <w:rsid w:val="00127A3C"/>
    <w:rsid w:val="0013410A"/>
    <w:rsid w:val="001367DD"/>
    <w:rsid w:val="00141102"/>
    <w:rsid w:val="00152B1F"/>
    <w:rsid w:val="0016427D"/>
    <w:rsid w:val="0017640B"/>
    <w:rsid w:val="00181891"/>
    <w:rsid w:val="00182CFE"/>
    <w:rsid w:val="00186EB8"/>
    <w:rsid w:val="001B4EF7"/>
    <w:rsid w:val="001B7DCF"/>
    <w:rsid w:val="001D64DB"/>
    <w:rsid w:val="001F68C6"/>
    <w:rsid w:val="00206DF1"/>
    <w:rsid w:val="00212E5C"/>
    <w:rsid w:val="002165C7"/>
    <w:rsid w:val="00227443"/>
    <w:rsid w:val="002451DA"/>
    <w:rsid w:val="0026263E"/>
    <w:rsid w:val="002634B1"/>
    <w:rsid w:val="0027786D"/>
    <w:rsid w:val="00284FA3"/>
    <w:rsid w:val="00290C5E"/>
    <w:rsid w:val="0029706C"/>
    <w:rsid w:val="002A1FE8"/>
    <w:rsid w:val="002A7C15"/>
    <w:rsid w:val="002C1CEE"/>
    <w:rsid w:val="002C2955"/>
    <w:rsid w:val="002C425F"/>
    <w:rsid w:val="002D1716"/>
    <w:rsid w:val="002F6504"/>
    <w:rsid w:val="003108A9"/>
    <w:rsid w:val="00331F74"/>
    <w:rsid w:val="003574C7"/>
    <w:rsid w:val="00363F5B"/>
    <w:rsid w:val="00371372"/>
    <w:rsid w:val="003713D1"/>
    <w:rsid w:val="003737C6"/>
    <w:rsid w:val="0038116C"/>
    <w:rsid w:val="003840D0"/>
    <w:rsid w:val="00394DBF"/>
    <w:rsid w:val="00395EF8"/>
    <w:rsid w:val="0039635F"/>
    <w:rsid w:val="003B49BB"/>
    <w:rsid w:val="003B59C0"/>
    <w:rsid w:val="003B7F8F"/>
    <w:rsid w:val="003E406E"/>
    <w:rsid w:val="003E68EF"/>
    <w:rsid w:val="00412B2C"/>
    <w:rsid w:val="00417063"/>
    <w:rsid w:val="00424027"/>
    <w:rsid w:val="004259F1"/>
    <w:rsid w:val="00431858"/>
    <w:rsid w:val="00435D67"/>
    <w:rsid w:val="00441E3F"/>
    <w:rsid w:val="00456758"/>
    <w:rsid w:val="004602CB"/>
    <w:rsid w:val="00480007"/>
    <w:rsid w:val="004942E4"/>
    <w:rsid w:val="0049741C"/>
    <w:rsid w:val="004B09D6"/>
    <w:rsid w:val="004B1BA5"/>
    <w:rsid w:val="004B221D"/>
    <w:rsid w:val="004B3C26"/>
    <w:rsid w:val="004C5888"/>
    <w:rsid w:val="004E3A60"/>
    <w:rsid w:val="004E4C13"/>
    <w:rsid w:val="004F222E"/>
    <w:rsid w:val="0052356E"/>
    <w:rsid w:val="00530601"/>
    <w:rsid w:val="00532BE0"/>
    <w:rsid w:val="00533637"/>
    <w:rsid w:val="0053410F"/>
    <w:rsid w:val="005362DF"/>
    <w:rsid w:val="00545112"/>
    <w:rsid w:val="0055519A"/>
    <w:rsid w:val="005569A5"/>
    <w:rsid w:val="00576E9C"/>
    <w:rsid w:val="00584FB5"/>
    <w:rsid w:val="005D2D60"/>
    <w:rsid w:val="005D35C9"/>
    <w:rsid w:val="005F08B4"/>
    <w:rsid w:val="005F2014"/>
    <w:rsid w:val="005F5001"/>
    <w:rsid w:val="005F5847"/>
    <w:rsid w:val="0062131E"/>
    <w:rsid w:val="0063532C"/>
    <w:rsid w:val="00643C0F"/>
    <w:rsid w:val="00650DBF"/>
    <w:rsid w:val="00654E2F"/>
    <w:rsid w:val="00672C46"/>
    <w:rsid w:val="00677D36"/>
    <w:rsid w:val="00694730"/>
    <w:rsid w:val="006A48E1"/>
    <w:rsid w:val="006C0C6F"/>
    <w:rsid w:val="006C2C81"/>
    <w:rsid w:val="006D028A"/>
    <w:rsid w:val="006E304F"/>
    <w:rsid w:val="006F251C"/>
    <w:rsid w:val="006F3267"/>
    <w:rsid w:val="006F3764"/>
    <w:rsid w:val="006F7470"/>
    <w:rsid w:val="0070725A"/>
    <w:rsid w:val="007365B4"/>
    <w:rsid w:val="007603F0"/>
    <w:rsid w:val="00762C89"/>
    <w:rsid w:val="00764591"/>
    <w:rsid w:val="00765859"/>
    <w:rsid w:val="00767727"/>
    <w:rsid w:val="00786953"/>
    <w:rsid w:val="00794879"/>
    <w:rsid w:val="007958D3"/>
    <w:rsid w:val="007A0A06"/>
    <w:rsid w:val="007A60EF"/>
    <w:rsid w:val="007B2CF7"/>
    <w:rsid w:val="007D2899"/>
    <w:rsid w:val="007E5FE4"/>
    <w:rsid w:val="007E62E0"/>
    <w:rsid w:val="007F2C24"/>
    <w:rsid w:val="00800E25"/>
    <w:rsid w:val="00801840"/>
    <w:rsid w:val="00816A3E"/>
    <w:rsid w:val="0082302F"/>
    <w:rsid w:val="008438E7"/>
    <w:rsid w:val="008545A6"/>
    <w:rsid w:val="00883522"/>
    <w:rsid w:val="0088502D"/>
    <w:rsid w:val="0089050F"/>
    <w:rsid w:val="008A20AE"/>
    <w:rsid w:val="008B0947"/>
    <w:rsid w:val="008B6D8F"/>
    <w:rsid w:val="008C7F60"/>
    <w:rsid w:val="008D2795"/>
    <w:rsid w:val="008D311B"/>
    <w:rsid w:val="008D6F47"/>
    <w:rsid w:val="008E4602"/>
    <w:rsid w:val="00914079"/>
    <w:rsid w:val="00916F06"/>
    <w:rsid w:val="009505EF"/>
    <w:rsid w:val="00952F19"/>
    <w:rsid w:val="0095507D"/>
    <w:rsid w:val="009557C6"/>
    <w:rsid w:val="00957B3C"/>
    <w:rsid w:val="0096026F"/>
    <w:rsid w:val="009624B4"/>
    <w:rsid w:val="00983BB2"/>
    <w:rsid w:val="009A45DF"/>
    <w:rsid w:val="009B03E6"/>
    <w:rsid w:val="009B444E"/>
    <w:rsid w:val="009C1180"/>
    <w:rsid w:val="009D4B75"/>
    <w:rsid w:val="009E7D98"/>
    <w:rsid w:val="009F6B61"/>
    <w:rsid w:val="009F753D"/>
    <w:rsid w:val="00A01DF2"/>
    <w:rsid w:val="00A16E6B"/>
    <w:rsid w:val="00A237F1"/>
    <w:rsid w:val="00A24347"/>
    <w:rsid w:val="00A24B40"/>
    <w:rsid w:val="00A331DE"/>
    <w:rsid w:val="00A37787"/>
    <w:rsid w:val="00A440FB"/>
    <w:rsid w:val="00A45760"/>
    <w:rsid w:val="00A47B39"/>
    <w:rsid w:val="00A51E21"/>
    <w:rsid w:val="00A73386"/>
    <w:rsid w:val="00A808F6"/>
    <w:rsid w:val="00A952CE"/>
    <w:rsid w:val="00AB4814"/>
    <w:rsid w:val="00AC2503"/>
    <w:rsid w:val="00AD38F0"/>
    <w:rsid w:val="00AD5D1C"/>
    <w:rsid w:val="00AE4148"/>
    <w:rsid w:val="00AF1672"/>
    <w:rsid w:val="00B02826"/>
    <w:rsid w:val="00B10D66"/>
    <w:rsid w:val="00B35680"/>
    <w:rsid w:val="00B61550"/>
    <w:rsid w:val="00B61A9A"/>
    <w:rsid w:val="00B65BD9"/>
    <w:rsid w:val="00B719DE"/>
    <w:rsid w:val="00B73C99"/>
    <w:rsid w:val="00B8602D"/>
    <w:rsid w:val="00B94E21"/>
    <w:rsid w:val="00B95C01"/>
    <w:rsid w:val="00BA18BA"/>
    <w:rsid w:val="00BB6F98"/>
    <w:rsid w:val="00BD0F93"/>
    <w:rsid w:val="00BE25AF"/>
    <w:rsid w:val="00BE4074"/>
    <w:rsid w:val="00BE739B"/>
    <w:rsid w:val="00BF68FA"/>
    <w:rsid w:val="00C23852"/>
    <w:rsid w:val="00C4469B"/>
    <w:rsid w:val="00C44D4A"/>
    <w:rsid w:val="00C47AFF"/>
    <w:rsid w:val="00C57B02"/>
    <w:rsid w:val="00C73C12"/>
    <w:rsid w:val="00C84FC2"/>
    <w:rsid w:val="00C9573D"/>
    <w:rsid w:val="00C96085"/>
    <w:rsid w:val="00CA1A1D"/>
    <w:rsid w:val="00CB5FC1"/>
    <w:rsid w:val="00CE23C5"/>
    <w:rsid w:val="00CE6FD0"/>
    <w:rsid w:val="00D04099"/>
    <w:rsid w:val="00D14DDA"/>
    <w:rsid w:val="00D15993"/>
    <w:rsid w:val="00D333F9"/>
    <w:rsid w:val="00D346C6"/>
    <w:rsid w:val="00D46519"/>
    <w:rsid w:val="00D46E45"/>
    <w:rsid w:val="00D65B62"/>
    <w:rsid w:val="00D66ADA"/>
    <w:rsid w:val="00D67806"/>
    <w:rsid w:val="00D75FDB"/>
    <w:rsid w:val="00D80D30"/>
    <w:rsid w:val="00DA0D59"/>
    <w:rsid w:val="00DA3416"/>
    <w:rsid w:val="00DD3CAA"/>
    <w:rsid w:val="00DD6A18"/>
    <w:rsid w:val="00DE36B9"/>
    <w:rsid w:val="00DE5554"/>
    <w:rsid w:val="00DE5EF9"/>
    <w:rsid w:val="00E0349D"/>
    <w:rsid w:val="00E054BA"/>
    <w:rsid w:val="00E07177"/>
    <w:rsid w:val="00E21C38"/>
    <w:rsid w:val="00E22D14"/>
    <w:rsid w:val="00E26608"/>
    <w:rsid w:val="00E3513E"/>
    <w:rsid w:val="00E37D5E"/>
    <w:rsid w:val="00E56B41"/>
    <w:rsid w:val="00E6668E"/>
    <w:rsid w:val="00E66EF4"/>
    <w:rsid w:val="00E87AC8"/>
    <w:rsid w:val="00E954D5"/>
    <w:rsid w:val="00EA3CAE"/>
    <w:rsid w:val="00EA566D"/>
    <w:rsid w:val="00EB5AA9"/>
    <w:rsid w:val="00ED6ED3"/>
    <w:rsid w:val="00EE4233"/>
    <w:rsid w:val="00EF0B4E"/>
    <w:rsid w:val="00EF39CC"/>
    <w:rsid w:val="00F00947"/>
    <w:rsid w:val="00F00ECB"/>
    <w:rsid w:val="00F0222E"/>
    <w:rsid w:val="00F132FD"/>
    <w:rsid w:val="00F17B46"/>
    <w:rsid w:val="00F27644"/>
    <w:rsid w:val="00F35AE3"/>
    <w:rsid w:val="00F54B32"/>
    <w:rsid w:val="00F60897"/>
    <w:rsid w:val="00F65F62"/>
    <w:rsid w:val="00F70CA1"/>
    <w:rsid w:val="00F7231F"/>
    <w:rsid w:val="00F87E99"/>
    <w:rsid w:val="00F90479"/>
    <w:rsid w:val="00F938A6"/>
    <w:rsid w:val="00FA145E"/>
    <w:rsid w:val="00FA6C28"/>
    <w:rsid w:val="00FA77C1"/>
    <w:rsid w:val="00FB14D7"/>
    <w:rsid w:val="00FC7557"/>
    <w:rsid w:val="00FD1832"/>
    <w:rsid w:val="00FD1ADA"/>
    <w:rsid w:val="00FF1C38"/>
    <w:rsid w:val="00FF1E5F"/>
    <w:rsid w:val="00FF3E9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B9834-1FE7-4CAF-9621-99ECECD8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0D30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B6D8-4E08-45DC-AC33-07C65E0A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cp:lastPrinted>2018-03-29T07:35:00Z</cp:lastPrinted>
  <dcterms:created xsi:type="dcterms:W3CDTF">2018-05-11T13:29:00Z</dcterms:created>
  <dcterms:modified xsi:type="dcterms:W3CDTF">2018-05-11T13:29:00Z</dcterms:modified>
</cp:coreProperties>
</file>