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7FC54" w14:textId="77777777" w:rsidR="00FA741A" w:rsidRPr="001F57CD" w:rsidRDefault="00FA741A" w:rsidP="00FA741A">
      <w:pPr>
        <w:contextualSpacing/>
        <w:jc w:val="right"/>
        <w:rPr>
          <w:rFonts w:ascii="Arial Narrow" w:hAnsi="Arial Narrow"/>
          <w:b/>
          <w:sz w:val="22"/>
          <w:szCs w:val="22"/>
        </w:rPr>
      </w:pPr>
      <w:bookmarkStart w:id="0" w:name="_GoBack"/>
      <w:bookmarkEnd w:id="0"/>
      <w:r w:rsidRPr="001F57CD">
        <w:rPr>
          <w:rFonts w:ascii="Arial Narrow" w:hAnsi="Arial Narrow"/>
          <w:b/>
          <w:sz w:val="22"/>
          <w:szCs w:val="22"/>
        </w:rPr>
        <w:t>Załącznik nr 5</w:t>
      </w:r>
      <w:r w:rsidR="001F57CD">
        <w:rPr>
          <w:rFonts w:ascii="Arial Narrow" w:hAnsi="Arial Narrow"/>
          <w:b/>
          <w:sz w:val="22"/>
          <w:szCs w:val="22"/>
        </w:rPr>
        <w:t xml:space="preserve"> do Ogłoszenia</w:t>
      </w:r>
    </w:p>
    <w:p w14:paraId="7E07FD66" w14:textId="77777777" w:rsidR="00FA741A" w:rsidRPr="00FA741A" w:rsidRDefault="00FA741A" w:rsidP="00FA741A">
      <w:pPr>
        <w:contextualSpacing/>
        <w:jc w:val="both"/>
        <w:rPr>
          <w:rFonts w:ascii="Arial Narrow" w:hAnsi="Arial Narrow"/>
          <w:sz w:val="22"/>
          <w:szCs w:val="22"/>
          <w:u w:val="single"/>
        </w:rPr>
      </w:pPr>
    </w:p>
    <w:p w14:paraId="5BA2A6AD" w14:textId="77777777" w:rsidR="009956DC" w:rsidRDefault="009956DC" w:rsidP="009956DC">
      <w:pPr>
        <w:autoSpaceDE w:val="0"/>
        <w:autoSpaceDN w:val="0"/>
        <w:adjustRightInd w:val="0"/>
        <w:jc w:val="center"/>
        <w:rPr>
          <w:rFonts w:ascii="Arial Narrow" w:hAnsi="Arial Narrow"/>
          <w:b/>
          <w:color w:val="000000"/>
          <w:sz w:val="22"/>
          <w:szCs w:val="22"/>
        </w:rPr>
      </w:pPr>
    </w:p>
    <w:p w14:paraId="11E4A2C2" w14:textId="77777777" w:rsidR="009956DC" w:rsidRDefault="009956DC" w:rsidP="009956DC">
      <w:pPr>
        <w:autoSpaceDE w:val="0"/>
        <w:autoSpaceDN w:val="0"/>
        <w:adjustRightInd w:val="0"/>
        <w:jc w:val="center"/>
        <w:rPr>
          <w:rFonts w:ascii="Arial Narrow" w:hAnsi="Arial Narrow"/>
          <w:b/>
          <w:color w:val="000000"/>
          <w:sz w:val="22"/>
          <w:szCs w:val="22"/>
        </w:rPr>
      </w:pPr>
      <w:r>
        <w:rPr>
          <w:rFonts w:ascii="Arial Narrow" w:hAnsi="Arial Narrow"/>
          <w:b/>
          <w:color w:val="000000"/>
          <w:sz w:val="22"/>
          <w:szCs w:val="22"/>
        </w:rPr>
        <w:t>Istotne postanowienia umowne</w:t>
      </w:r>
    </w:p>
    <w:p w14:paraId="4CA24B9E" w14:textId="77777777" w:rsidR="00695B49" w:rsidRDefault="00695B49" w:rsidP="00695B49">
      <w:pPr>
        <w:pStyle w:val="Akapitzlist"/>
        <w:spacing w:before="120" w:after="120"/>
        <w:ind w:left="0"/>
        <w:contextualSpacing w:val="0"/>
        <w:jc w:val="both"/>
        <w:rPr>
          <w:rFonts w:ascii="Arial Narrow" w:hAnsi="Arial Narrow"/>
          <w:color w:val="000000"/>
          <w:sz w:val="22"/>
          <w:szCs w:val="22"/>
        </w:rPr>
      </w:pPr>
      <w:r w:rsidRPr="00FA741A">
        <w:rPr>
          <w:rFonts w:ascii="Arial Narrow" w:hAnsi="Arial Narrow"/>
          <w:color w:val="000000"/>
          <w:sz w:val="22"/>
          <w:szCs w:val="22"/>
        </w:rPr>
        <w:t xml:space="preserve">Niżej wymienione postanowienia będą stanowić obligatoryjne zapisy umowy: </w:t>
      </w:r>
    </w:p>
    <w:p w14:paraId="093BD214" w14:textId="3E059736" w:rsidR="00695B49" w:rsidRPr="00A84337" w:rsidRDefault="00695B49" w:rsidP="00BF229A">
      <w:pPr>
        <w:pStyle w:val="Akapitzlist"/>
        <w:numPr>
          <w:ilvl w:val="0"/>
          <w:numId w:val="18"/>
        </w:numPr>
        <w:spacing w:before="120" w:after="120"/>
        <w:ind w:left="426" w:hanging="426"/>
        <w:contextualSpacing w:val="0"/>
        <w:jc w:val="both"/>
        <w:rPr>
          <w:rFonts w:ascii="Arial Narrow" w:hAnsi="Arial Narrow"/>
          <w:b/>
          <w:color w:val="000000"/>
          <w:sz w:val="22"/>
          <w:szCs w:val="22"/>
        </w:rPr>
      </w:pPr>
      <w:r w:rsidRPr="00A84337">
        <w:rPr>
          <w:rFonts w:ascii="Arial Narrow" w:hAnsi="Arial Narrow"/>
          <w:b/>
          <w:color w:val="000000"/>
          <w:sz w:val="22"/>
          <w:szCs w:val="22"/>
        </w:rPr>
        <w:t>Zasady płatności:</w:t>
      </w:r>
    </w:p>
    <w:p w14:paraId="56F70F66" w14:textId="77777777" w:rsidR="00695B49" w:rsidRPr="00FA741A" w:rsidRDefault="00695B49" w:rsidP="00695B49">
      <w:pPr>
        <w:pStyle w:val="Akapitzlist"/>
        <w:numPr>
          <w:ilvl w:val="0"/>
          <w:numId w:val="1"/>
        </w:numPr>
        <w:spacing w:before="120" w:after="120"/>
        <w:contextualSpacing w:val="0"/>
        <w:jc w:val="both"/>
        <w:rPr>
          <w:rFonts w:ascii="Arial Narrow" w:eastAsiaTheme="minorHAnsi" w:hAnsi="Arial Narrow"/>
          <w:color w:val="000000"/>
          <w:sz w:val="22"/>
          <w:szCs w:val="22"/>
          <w:lang w:eastAsia="en-US"/>
        </w:rPr>
      </w:pPr>
      <w:r w:rsidRPr="00FA741A">
        <w:rPr>
          <w:rFonts w:ascii="Arial Narrow" w:eastAsiaTheme="minorHAnsi" w:hAnsi="Arial Narrow"/>
          <w:color w:val="000000"/>
          <w:sz w:val="22"/>
          <w:szCs w:val="22"/>
          <w:lang w:eastAsia="en-US"/>
        </w:rPr>
        <w:t>Zamawiający zastrzega, że nie jest zobowiązany do wykorzystania całości kwoty przeznaczonej na realizację przedmiotu zamówienia wynikającej z umowy i dokona zapłaty za usługi faktycznie zrealizowane, zgodnie z wystawionymi fakturami VAT.</w:t>
      </w:r>
    </w:p>
    <w:p w14:paraId="5F16967E" w14:textId="537660CF" w:rsidR="00695B49" w:rsidRPr="00A84337" w:rsidRDefault="00695B49" w:rsidP="00695B49">
      <w:pPr>
        <w:pStyle w:val="Akapitzlist"/>
        <w:numPr>
          <w:ilvl w:val="0"/>
          <w:numId w:val="1"/>
        </w:numPr>
        <w:spacing w:before="120" w:after="120"/>
        <w:contextualSpacing w:val="0"/>
        <w:jc w:val="both"/>
        <w:rPr>
          <w:rFonts w:ascii="Arial Narrow" w:hAnsi="Arial Narrow"/>
          <w:sz w:val="22"/>
          <w:szCs w:val="22"/>
        </w:rPr>
      </w:pPr>
      <w:r w:rsidRPr="00FA741A">
        <w:rPr>
          <w:rFonts w:ascii="Arial Narrow" w:hAnsi="Arial Narrow"/>
          <w:sz w:val="22"/>
          <w:szCs w:val="22"/>
        </w:rPr>
        <w:t xml:space="preserve">Wykonanie usług rozliczane będzie w okresach 1-miesięcznych, w oparciu o faktycznie zrealizowaną ilość usług. Zapłata nastąpi z dołu, na podstawie wystawionej faktury VAT, do której Wykonawca każdorazowo dołączy zestawienie usług zrealizowanych dla poszczególnych lokalizacji Zamawiającego </w:t>
      </w:r>
      <w:r w:rsidRPr="001F57CD">
        <w:rPr>
          <w:rFonts w:ascii="Arial Narrow" w:hAnsi="Arial Narrow"/>
          <w:i/>
          <w:sz w:val="22"/>
          <w:szCs w:val="22"/>
        </w:rPr>
        <w:t>[</w:t>
      </w:r>
      <w:r>
        <w:rPr>
          <w:rFonts w:ascii="Arial Narrow" w:hAnsi="Arial Narrow"/>
          <w:i/>
          <w:sz w:val="22"/>
          <w:szCs w:val="22"/>
        </w:rPr>
        <w:t>wymienionych w </w:t>
      </w:r>
      <w:r w:rsidRPr="001F57CD">
        <w:rPr>
          <w:rFonts w:ascii="Arial Narrow" w:hAnsi="Arial Narrow"/>
          <w:i/>
          <w:sz w:val="22"/>
          <w:szCs w:val="22"/>
        </w:rPr>
        <w:t>pkt. IV ust. 1 Ogłoszenia]</w:t>
      </w:r>
      <w:r w:rsidRPr="00FA741A">
        <w:rPr>
          <w:rFonts w:ascii="Arial Narrow" w:hAnsi="Arial Narrow"/>
          <w:sz w:val="22"/>
          <w:szCs w:val="22"/>
        </w:rPr>
        <w:t xml:space="preserve">, na rachunek wskazany przez Wykonawcę na fakturze, </w:t>
      </w:r>
      <w:r w:rsidR="00BF229A">
        <w:rPr>
          <w:rFonts w:ascii="Arial Narrow" w:hAnsi="Arial Narrow"/>
          <w:sz w:val="22"/>
          <w:szCs w:val="22"/>
        </w:rPr>
        <w:br/>
      </w:r>
      <w:r w:rsidRPr="00FA741A">
        <w:rPr>
          <w:rFonts w:ascii="Arial Narrow" w:hAnsi="Arial Narrow"/>
          <w:sz w:val="22"/>
          <w:szCs w:val="22"/>
        </w:rPr>
        <w:t>w terminie 14 dni od daty wystawienia faktury.</w:t>
      </w:r>
    </w:p>
    <w:p w14:paraId="5F0A31CD" w14:textId="125A0943" w:rsidR="009956DC" w:rsidRPr="00BF229A" w:rsidRDefault="009956DC" w:rsidP="00BF229A">
      <w:pPr>
        <w:pStyle w:val="Akapitzlist"/>
        <w:numPr>
          <w:ilvl w:val="0"/>
          <w:numId w:val="18"/>
        </w:numPr>
        <w:spacing w:before="120" w:after="120"/>
        <w:ind w:left="426" w:hanging="426"/>
        <w:jc w:val="both"/>
        <w:rPr>
          <w:rFonts w:ascii="Arial Narrow" w:hAnsi="Arial Narrow"/>
          <w:b/>
          <w:sz w:val="22"/>
          <w:szCs w:val="22"/>
        </w:rPr>
      </w:pPr>
      <w:r w:rsidRPr="00BF229A">
        <w:rPr>
          <w:rFonts w:ascii="Arial Narrow" w:hAnsi="Arial Narrow"/>
          <w:b/>
          <w:sz w:val="22"/>
          <w:szCs w:val="22"/>
        </w:rPr>
        <w:t>Klauzula społeczna:</w:t>
      </w:r>
    </w:p>
    <w:p w14:paraId="443D8499" w14:textId="6909C784"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 xml:space="preserve">Zamawiający wymaga, aby wśród osób bezpośrednio uczestniczących w wykonywaniu zamówienia zatrudniona była na podstawie stosunku pracy (w rozumieniu przepisów ustawy z dnia 26 czerwca 1974 r. Kodeks pracy tekst jednolity: Dz. U. z 2016 r. poz. 1666) lub na podstawie umowy cywilnoprawnej </w:t>
      </w:r>
      <w:r>
        <w:rPr>
          <w:rFonts w:ascii="Arial Narrow" w:hAnsi="Arial Narrow"/>
          <w:sz w:val="22"/>
          <w:szCs w:val="22"/>
        </w:rPr>
        <w:br/>
        <w:t xml:space="preserve">w wymiarze czasu pracy - 0,5 etatu, co najmniej 1 osoba bezrobotna (osoba spełniająca przesłanki art. 2 </w:t>
      </w:r>
      <w:r>
        <w:rPr>
          <w:rFonts w:ascii="Arial Narrow" w:hAnsi="Arial Narrow"/>
          <w:sz w:val="22"/>
          <w:szCs w:val="22"/>
        </w:rPr>
        <w:br/>
        <w:t>ust. 1 pkt 2 z ustawy z dnia 20 kwietnia 2004 r. o promocji zatrudnienia i instytucjach rynku pracy</w:t>
      </w:r>
      <w:r>
        <w:rPr>
          <w:rFonts w:ascii="Arial Narrow" w:hAnsi="Arial Narrow"/>
          <w:sz w:val="22"/>
          <w:szCs w:val="22"/>
        </w:rPr>
        <w:br/>
        <w:t>(Dz. U. z 2016 r. poz. 645, z późn. zm.)).</w:t>
      </w:r>
    </w:p>
    <w:p w14:paraId="0714BD26" w14:textId="77777777"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Wykonawca zobowiązany jest zatrudnić co najmniej 1 osobę bezrobotną, zgodnie z wymaganiami wskazanymi w pkt 1, przez okres realizacji umowy, z zastrzeżeniem pkt 3.</w:t>
      </w:r>
    </w:p>
    <w:p w14:paraId="41A90CEF" w14:textId="77777777"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 xml:space="preserve">Zatrudnienie powinno trwać co najmniej od 60 dnia realizacji umowy do zakończenia realizacji umowy, </w:t>
      </w:r>
      <w:r>
        <w:rPr>
          <w:rFonts w:ascii="Arial Narrow" w:hAnsi="Arial Narrow"/>
          <w:sz w:val="22"/>
          <w:szCs w:val="22"/>
        </w:rPr>
        <w:br/>
        <w:t>z zastrzeżeniem pkt 5.</w:t>
      </w:r>
    </w:p>
    <w:p w14:paraId="0D61F429" w14:textId="2D084E4C"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Wykonawca w terminie do 50 od dnia rozpoczęcia realizacji umowy przedłoży Zamawiającemu dokumenty związane z procedurą zatrudnienia, w szczególności zaświadczenie potwierdzające status osoby bezrobotnej oraz umowę o pracę/umowę cywilnoprawną z bezrobotnym, ewentualnie inne wymagane przez Zamawiającego, np. zgłoszenia oferty pracy przedstawionej powiatowemu urzędowi pracy, odpis skierowań osób bezrobotnych przez powiatowy urząd pracy do pracodawcy lub odpis właściwego dokumentu kierującego bezrobotnego do pracodawcy wystawionego przez organ zajmujący się realizacją zadań z zakresu rynku pracy określony w analogicznych przepisach pańs</w:t>
      </w:r>
      <w:r w:rsidR="00BF229A">
        <w:rPr>
          <w:rFonts w:ascii="Arial Narrow" w:hAnsi="Arial Narrow"/>
          <w:sz w:val="22"/>
          <w:szCs w:val="22"/>
        </w:rPr>
        <w:t xml:space="preserve">twa członkowskiego UE lub EOG, </w:t>
      </w:r>
      <w:r>
        <w:rPr>
          <w:rFonts w:ascii="Arial Narrow" w:hAnsi="Arial Narrow"/>
          <w:sz w:val="22"/>
          <w:szCs w:val="22"/>
        </w:rPr>
        <w:t>w którym Wykonawca ma siedzibę.</w:t>
      </w:r>
    </w:p>
    <w:p w14:paraId="01E07961" w14:textId="77777777"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 xml:space="preserve">W przypadku rozwiązania stosunku pracy/umowy cywilnoprawnej przez bezrobotnego lub przez Wykonawcę lub wygaśnięcia stosunku zatrudnienia, Wykonawca będzie obowiązany do zatrudnienia, zgodnie </w:t>
      </w:r>
      <w:r>
        <w:rPr>
          <w:rFonts w:ascii="Arial Narrow" w:hAnsi="Arial Narrow"/>
          <w:sz w:val="22"/>
          <w:szCs w:val="22"/>
        </w:rPr>
        <w:br/>
        <w:t xml:space="preserve">z wymogami wskazanymi w pkt 1, na to miejsce innego bezrobotnego w terminie do 60 dni od ustania stosunku zatrudnienia. W takim przypadku Wykonawca przedłoży Zamawiającemu dokumenty związane </w:t>
      </w:r>
      <w:r>
        <w:rPr>
          <w:rFonts w:ascii="Arial Narrow" w:hAnsi="Arial Narrow"/>
          <w:sz w:val="22"/>
          <w:szCs w:val="22"/>
        </w:rPr>
        <w:br/>
        <w:t>z procedurą zatrudnienia, o których mowa w pkt 4 w terminie do 50 dni od dnia rozwiązania poprzedniego stosunku pracy/umowy cywilnoprawnej przez bezrobotnego lub przez Wykonawcę lub jego wygaśnięcia. W takim przypadku pkt 3 stosuje się odpowiednio.</w:t>
      </w:r>
    </w:p>
    <w:p w14:paraId="1B9D1F5C" w14:textId="77777777"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Zamawiający uprawniony jest do kontroli spełniania przez Wykonawcę wymagań dotyczących zatrudniania ww. osoby na każdym etapie realizacji umowy. Na żądanie Zamawiającego Wykonawca niezwłocznie udokumentuje fakt zatrudniania w/w osoby i przedłoży dokumenty, o które zawnioskuje Zamawiający.</w:t>
      </w:r>
    </w:p>
    <w:p w14:paraId="75C8CAD6" w14:textId="300DB70C" w:rsidR="00695B49"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 xml:space="preserve">W przypadku niezatrudniania na zasadach wskazanych powyżej, w sposób nieprzerwany </w:t>
      </w:r>
      <w:r w:rsidR="00BF229A">
        <w:rPr>
          <w:rFonts w:ascii="Arial Narrow" w:hAnsi="Arial Narrow"/>
          <w:sz w:val="22"/>
          <w:szCs w:val="22"/>
        </w:rPr>
        <w:br/>
      </w:r>
      <w:r>
        <w:rPr>
          <w:rFonts w:ascii="Arial Narrow" w:hAnsi="Arial Narrow"/>
          <w:sz w:val="22"/>
          <w:szCs w:val="22"/>
        </w:rPr>
        <w:t xml:space="preserve">(z zastrzeżeniem pkt 5) przy realizacji zamówienia jednej osoby bezrobotnej, lub nieprzedstawienia Zamawiającemu dokumentów związanych z procedurą zatrudnienia, Wykonawca zapłaci </w:t>
      </w:r>
      <w:r>
        <w:rPr>
          <w:rFonts w:ascii="Arial Narrow" w:hAnsi="Arial Narrow"/>
          <w:sz w:val="22"/>
          <w:szCs w:val="22"/>
        </w:rPr>
        <w:lastRenderedPageBreak/>
        <w:t>Zamawiając</w:t>
      </w:r>
      <w:r w:rsidR="00BF229A">
        <w:rPr>
          <w:rFonts w:ascii="Arial Narrow" w:hAnsi="Arial Narrow"/>
          <w:sz w:val="22"/>
          <w:szCs w:val="22"/>
        </w:rPr>
        <w:t>emu karę umowną zgodnie z pkt. 2 rozdział III</w:t>
      </w:r>
      <w:r>
        <w:rPr>
          <w:rFonts w:ascii="Arial Narrow" w:hAnsi="Arial Narrow"/>
          <w:sz w:val="22"/>
          <w:szCs w:val="22"/>
        </w:rPr>
        <w:t xml:space="preserve"> chyba że Wykonawca wykaże, że niezatrudnien</w:t>
      </w:r>
      <w:r w:rsidR="00BF229A">
        <w:rPr>
          <w:rFonts w:ascii="Arial Narrow" w:hAnsi="Arial Narrow"/>
          <w:sz w:val="22"/>
          <w:szCs w:val="22"/>
        </w:rPr>
        <w:t xml:space="preserve">ie osoby bezrobotnej nastąpiło </w:t>
      </w:r>
      <w:r>
        <w:rPr>
          <w:rFonts w:ascii="Arial Narrow" w:hAnsi="Arial Narrow"/>
          <w:sz w:val="22"/>
          <w:szCs w:val="22"/>
        </w:rPr>
        <w:t>z przyczyn nieleżących po jego stronie. W takim przypadku Wykonawca powinien przedstawić odpowiednie dokumenty, w szczególności zgłoszenie ofert pracy urzędowi pracy i inne dokumenty wskazujące na brak osób bezrobotnych zdolnych do wykonywania zamówienia na obszarze, w którym jest realizowane zamówienie i w okresie jego realizacji lub odmowy podjęcia pracy przez osoby bezrobotne.</w:t>
      </w:r>
    </w:p>
    <w:p w14:paraId="331A7059" w14:textId="77777777" w:rsidR="00695B49" w:rsidRPr="00A84337" w:rsidRDefault="00695B49" w:rsidP="00695B49">
      <w:pPr>
        <w:pStyle w:val="Akapitzlist"/>
        <w:numPr>
          <w:ilvl w:val="0"/>
          <w:numId w:val="4"/>
        </w:numPr>
        <w:tabs>
          <w:tab w:val="left" w:pos="0"/>
        </w:tabs>
        <w:autoSpaceDE w:val="0"/>
        <w:autoSpaceDN w:val="0"/>
        <w:adjustRightInd w:val="0"/>
        <w:spacing w:before="120" w:after="120"/>
        <w:contextualSpacing w:val="0"/>
        <w:jc w:val="both"/>
        <w:rPr>
          <w:rFonts w:ascii="Arial Narrow" w:hAnsi="Arial Narrow"/>
          <w:sz w:val="22"/>
          <w:szCs w:val="22"/>
        </w:rPr>
      </w:pPr>
      <w:r>
        <w:rPr>
          <w:rFonts w:ascii="Arial Narrow" w:hAnsi="Arial Narrow"/>
          <w:sz w:val="22"/>
          <w:szCs w:val="22"/>
        </w:rPr>
        <w:t>Jeżeli niezatrudnienie bezrobotnego w terminie określonym w pkt 3 lub w pkt 5 nastąpiło z przyczyn nieleżących po stronie Wykonawcy, wtedy Zamawiający może zwolnić Wykonawcę z obowiązku zatrudnienia osoby bezrobotnej lub określić inne warunki jej zatrudnienia, w tym wyznaczyć Wykonawcy dodatkowy termin zatrudnienia bezrobotnego.</w:t>
      </w:r>
    </w:p>
    <w:p w14:paraId="2059FF38" w14:textId="7DA2432B" w:rsidR="009956DC" w:rsidRPr="00BF229A" w:rsidRDefault="009956DC" w:rsidP="00BF229A">
      <w:pPr>
        <w:pStyle w:val="Akapitzlist"/>
        <w:numPr>
          <w:ilvl w:val="0"/>
          <w:numId w:val="18"/>
        </w:numPr>
        <w:tabs>
          <w:tab w:val="left" w:pos="0"/>
        </w:tabs>
        <w:autoSpaceDE w:val="0"/>
        <w:autoSpaceDN w:val="0"/>
        <w:adjustRightInd w:val="0"/>
        <w:spacing w:before="120" w:after="120"/>
        <w:ind w:left="426" w:hanging="426"/>
        <w:jc w:val="both"/>
        <w:rPr>
          <w:rFonts w:ascii="Arial Narrow" w:hAnsi="Arial Narrow"/>
          <w:b/>
          <w:sz w:val="22"/>
          <w:szCs w:val="22"/>
        </w:rPr>
      </w:pPr>
      <w:r w:rsidRPr="00BF229A">
        <w:rPr>
          <w:rFonts w:ascii="Arial Narrow" w:hAnsi="Arial Narrow"/>
          <w:b/>
          <w:sz w:val="22"/>
          <w:szCs w:val="22"/>
        </w:rPr>
        <w:t>Kary umowne:</w:t>
      </w:r>
    </w:p>
    <w:p w14:paraId="08F010B1" w14:textId="77777777" w:rsidR="00695B49" w:rsidRDefault="00695B49" w:rsidP="00695B49">
      <w:pPr>
        <w:pStyle w:val="Akapitzlist"/>
        <w:numPr>
          <w:ilvl w:val="0"/>
          <w:numId w:val="12"/>
        </w:numPr>
        <w:tabs>
          <w:tab w:val="left" w:pos="0"/>
        </w:tabs>
        <w:autoSpaceDE w:val="0"/>
        <w:autoSpaceDN w:val="0"/>
        <w:adjustRightInd w:val="0"/>
        <w:spacing w:before="120" w:after="120"/>
        <w:jc w:val="both"/>
        <w:rPr>
          <w:rFonts w:ascii="Arial Narrow" w:eastAsiaTheme="minorHAnsi" w:hAnsi="Arial Narrow"/>
          <w:color w:val="000000"/>
          <w:sz w:val="22"/>
          <w:szCs w:val="22"/>
          <w:lang w:eastAsia="en-US"/>
        </w:rPr>
      </w:pPr>
      <w:r w:rsidRPr="007B77C9">
        <w:rPr>
          <w:rFonts w:ascii="Arial Narrow" w:eastAsiaTheme="minorHAnsi" w:hAnsi="Arial Narrow"/>
          <w:color w:val="000000"/>
          <w:sz w:val="22"/>
          <w:szCs w:val="22"/>
          <w:lang w:eastAsia="en-US"/>
        </w:rPr>
        <w:t>Zamawiający zastrzega, że w przypadku każdego 3-krotnego wystąpienia w jednym okresie rozliczeniowym opóźnienia w odbiorze przesyłek w stosunku do godzin odbioru ws</w:t>
      </w:r>
      <w:r>
        <w:rPr>
          <w:rFonts w:ascii="Arial Narrow" w:eastAsiaTheme="minorHAnsi" w:hAnsi="Arial Narrow"/>
          <w:color w:val="000000"/>
          <w:sz w:val="22"/>
          <w:szCs w:val="22"/>
          <w:lang w:eastAsia="en-US"/>
        </w:rPr>
        <w:t>kazanych w umowie (przy czym za </w:t>
      </w:r>
      <w:r w:rsidRPr="007B77C9">
        <w:rPr>
          <w:rFonts w:ascii="Arial Narrow" w:eastAsiaTheme="minorHAnsi" w:hAnsi="Arial Narrow"/>
          <w:color w:val="000000"/>
          <w:sz w:val="22"/>
          <w:szCs w:val="22"/>
          <w:lang w:eastAsia="en-US"/>
        </w:rPr>
        <w:t xml:space="preserve">przypadek 1-krotnego opóźnienia uznaje się opóźnienie w odbiorze przesyłek z jednej z lokalizacji Zamawiającego [wymienionych w pkt. IV ust. 1 Ogłoszenia] Wykonawcy </w:t>
      </w:r>
      <w:r>
        <w:rPr>
          <w:rFonts w:ascii="Arial Narrow" w:eastAsiaTheme="minorHAnsi" w:hAnsi="Arial Narrow"/>
          <w:color w:val="000000"/>
          <w:sz w:val="22"/>
          <w:szCs w:val="22"/>
          <w:lang w:eastAsia="en-US"/>
        </w:rPr>
        <w:t>naliczone zostaną kary umowne w </w:t>
      </w:r>
      <w:r w:rsidRPr="007B77C9">
        <w:rPr>
          <w:rFonts w:ascii="Arial Narrow" w:eastAsiaTheme="minorHAnsi" w:hAnsi="Arial Narrow"/>
          <w:color w:val="000000"/>
          <w:sz w:val="22"/>
          <w:szCs w:val="22"/>
          <w:lang w:eastAsia="en-US"/>
        </w:rPr>
        <w:t xml:space="preserve">wysokości 5% od sumy wynagrodzenia należnej za realizację usługi odbioru przesyłek za dany </w:t>
      </w:r>
      <w:r>
        <w:rPr>
          <w:rFonts w:ascii="Arial Narrow" w:eastAsiaTheme="minorHAnsi" w:hAnsi="Arial Narrow"/>
          <w:color w:val="000000"/>
          <w:sz w:val="22"/>
          <w:szCs w:val="22"/>
          <w:lang w:eastAsia="en-US"/>
        </w:rPr>
        <w:t>okres</w:t>
      </w:r>
      <w:r w:rsidRPr="007B77C9">
        <w:rPr>
          <w:rFonts w:ascii="Arial Narrow" w:eastAsiaTheme="minorHAnsi" w:hAnsi="Arial Narrow"/>
          <w:color w:val="000000"/>
          <w:sz w:val="22"/>
          <w:szCs w:val="22"/>
          <w:lang w:eastAsia="en-US"/>
        </w:rPr>
        <w:t xml:space="preserve"> rozliczeniowy.</w:t>
      </w:r>
    </w:p>
    <w:p w14:paraId="7CBD152A" w14:textId="43208BB4" w:rsidR="00695B49" w:rsidRPr="007B77C9" w:rsidRDefault="00695B49" w:rsidP="00695B49">
      <w:pPr>
        <w:pStyle w:val="Akapitzlist"/>
        <w:numPr>
          <w:ilvl w:val="0"/>
          <w:numId w:val="12"/>
        </w:numPr>
        <w:tabs>
          <w:tab w:val="left" w:pos="0"/>
        </w:tabs>
        <w:autoSpaceDE w:val="0"/>
        <w:autoSpaceDN w:val="0"/>
        <w:adjustRightInd w:val="0"/>
        <w:spacing w:before="120" w:after="120"/>
        <w:jc w:val="both"/>
        <w:rPr>
          <w:rFonts w:ascii="Arial Narrow" w:eastAsiaTheme="minorHAnsi" w:hAnsi="Arial Narrow"/>
          <w:color w:val="000000"/>
          <w:sz w:val="22"/>
          <w:szCs w:val="22"/>
          <w:lang w:eastAsia="en-US"/>
        </w:rPr>
      </w:pPr>
      <w:r w:rsidRPr="007B77C9">
        <w:rPr>
          <w:rFonts w:ascii="Arial Narrow" w:hAnsi="Arial Narrow"/>
          <w:sz w:val="22"/>
          <w:szCs w:val="22"/>
        </w:rPr>
        <w:t xml:space="preserve">Zamawiający zastrzega, że w razie niezatrudnienia osoby bezrobotnej zgodnie z powyższymi zasadami, Wykonawca zapłaci Zamawiającemu karę umowną w wysokości 75 zł za każdy dzień, w którym Wykonawca pozostaje w zwłoce w realizacji tego zobowiązania, z zastrzeżeniem, że termin </w:t>
      </w:r>
      <w:r w:rsidR="00BF229A">
        <w:rPr>
          <w:rFonts w:ascii="Arial Narrow" w:hAnsi="Arial Narrow"/>
          <w:sz w:val="22"/>
          <w:szCs w:val="22"/>
        </w:rPr>
        <w:t>5</w:t>
      </w:r>
      <w:r w:rsidRPr="007B77C9">
        <w:rPr>
          <w:rFonts w:ascii="Arial Narrow" w:hAnsi="Arial Narrow"/>
          <w:sz w:val="22"/>
          <w:szCs w:val="22"/>
        </w:rPr>
        <w:t>0 dniowy do zatrudnienia nowego pracownika nie będzie wliczany do okresu naliczania kar.</w:t>
      </w:r>
    </w:p>
    <w:p w14:paraId="0799892E" w14:textId="78FFC44B" w:rsidR="009956DC" w:rsidRPr="00BF229A" w:rsidRDefault="009956DC" w:rsidP="00BF229A">
      <w:pPr>
        <w:pStyle w:val="Akapitzlist"/>
        <w:numPr>
          <w:ilvl w:val="0"/>
          <w:numId w:val="18"/>
        </w:numPr>
        <w:tabs>
          <w:tab w:val="left" w:pos="0"/>
        </w:tabs>
        <w:autoSpaceDE w:val="0"/>
        <w:autoSpaceDN w:val="0"/>
        <w:adjustRightInd w:val="0"/>
        <w:spacing w:before="120" w:after="120"/>
        <w:ind w:left="426" w:hanging="426"/>
        <w:jc w:val="both"/>
        <w:rPr>
          <w:rFonts w:ascii="Arial Narrow" w:hAnsi="Arial Narrow"/>
          <w:b/>
          <w:sz w:val="22"/>
          <w:szCs w:val="22"/>
        </w:rPr>
      </w:pPr>
      <w:r w:rsidRPr="00BF229A">
        <w:rPr>
          <w:rFonts w:ascii="Arial Narrow" w:hAnsi="Arial Narrow"/>
          <w:b/>
          <w:sz w:val="22"/>
          <w:szCs w:val="22"/>
        </w:rPr>
        <w:t>Wypowiedzenie umowy:</w:t>
      </w:r>
    </w:p>
    <w:p w14:paraId="22FB0603" w14:textId="77777777" w:rsidR="00695B49" w:rsidRDefault="00695B49" w:rsidP="00695B49">
      <w:pPr>
        <w:pStyle w:val="Akapitzlist"/>
        <w:numPr>
          <w:ilvl w:val="0"/>
          <w:numId w:val="11"/>
        </w:numPr>
        <w:tabs>
          <w:tab w:val="left" w:pos="0"/>
        </w:tabs>
        <w:autoSpaceDE w:val="0"/>
        <w:autoSpaceDN w:val="0"/>
        <w:adjustRightInd w:val="0"/>
        <w:spacing w:before="120" w:after="120"/>
        <w:contextualSpacing w:val="0"/>
        <w:jc w:val="both"/>
        <w:rPr>
          <w:rFonts w:ascii="Arial Narrow" w:hAnsi="Arial Narrow"/>
          <w:sz w:val="22"/>
          <w:szCs w:val="22"/>
        </w:rPr>
      </w:pPr>
      <w:r w:rsidRPr="00FA741A">
        <w:rPr>
          <w:rFonts w:ascii="Arial Narrow" w:hAnsi="Arial Narrow"/>
          <w:sz w:val="22"/>
          <w:szCs w:val="22"/>
        </w:rPr>
        <w:t>Każ</w:t>
      </w:r>
      <w:r>
        <w:rPr>
          <w:rFonts w:ascii="Arial Narrow" w:hAnsi="Arial Narrow"/>
          <w:sz w:val="22"/>
          <w:szCs w:val="22"/>
        </w:rPr>
        <w:t>dej ze stron umowy przysługuje 3</w:t>
      </w:r>
      <w:r w:rsidRPr="00FA741A">
        <w:rPr>
          <w:rFonts w:ascii="Arial Narrow" w:hAnsi="Arial Narrow"/>
          <w:sz w:val="22"/>
          <w:szCs w:val="22"/>
        </w:rPr>
        <w:t>-miesięczny okres wypowiedzenia umowy ze skutkiem na koniec miesiąca kalendarzowego.</w:t>
      </w:r>
    </w:p>
    <w:p w14:paraId="13225FA8" w14:textId="77777777" w:rsidR="00695B49" w:rsidRPr="000378C2" w:rsidRDefault="00695B49" w:rsidP="00695B49">
      <w:pPr>
        <w:pStyle w:val="Akapitzlist"/>
        <w:numPr>
          <w:ilvl w:val="0"/>
          <w:numId w:val="11"/>
        </w:numPr>
        <w:tabs>
          <w:tab w:val="left" w:pos="0"/>
        </w:tabs>
        <w:autoSpaceDE w:val="0"/>
        <w:autoSpaceDN w:val="0"/>
        <w:adjustRightInd w:val="0"/>
        <w:spacing w:before="120" w:after="120"/>
        <w:contextualSpacing w:val="0"/>
        <w:jc w:val="both"/>
        <w:rPr>
          <w:rFonts w:ascii="Arial Narrow" w:hAnsi="Arial Narrow"/>
          <w:sz w:val="22"/>
          <w:szCs w:val="22"/>
        </w:rPr>
      </w:pPr>
      <w:r w:rsidRPr="000378C2">
        <w:rPr>
          <w:rFonts w:ascii="Arial Narrow" w:hAnsi="Arial Narrow"/>
          <w:sz w:val="22"/>
          <w:szCs w:val="22"/>
        </w:rPr>
        <w:t xml:space="preserve">W razie zaistnienia istotnej zmiany okoliczności powodującej, że wykonanie Umowy nie leży w interesie publicznym, czego nie można było przewidzieć w chwili zawarcia </w:t>
      </w:r>
      <w:r>
        <w:rPr>
          <w:rFonts w:ascii="Arial Narrow" w:hAnsi="Arial Narrow"/>
          <w:sz w:val="22"/>
          <w:szCs w:val="22"/>
        </w:rPr>
        <w:t>Umowy, Zamawiający może wypowiedzieć Umowę ze skutkiem natychmiastowym.</w:t>
      </w:r>
    </w:p>
    <w:p w14:paraId="28BC7D36" w14:textId="77777777" w:rsidR="00695B49" w:rsidRPr="000378C2" w:rsidRDefault="00695B49" w:rsidP="00695B49">
      <w:pPr>
        <w:pStyle w:val="Akapitzlist"/>
        <w:numPr>
          <w:ilvl w:val="0"/>
          <w:numId w:val="11"/>
        </w:numPr>
        <w:tabs>
          <w:tab w:val="left" w:pos="0"/>
        </w:tabs>
        <w:autoSpaceDE w:val="0"/>
        <w:autoSpaceDN w:val="0"/>
        <w:adjustRightInd w:val="0"/>
        <w:spacing w:before="120" w:after="120"/>
        <w:contextualSpacing w:val="0"/>
        <w:jc w:val="both"/>
        <w:rPr>
          <w:rFonts w:ascii="Arial Narrow" w:hAnsi="Arial Narrow"/>
          <w:sz w:val="22"/>
          <w:szCs w:val="22"/>
        </w:rPr>
      </w:pPr>
      <w:r w:rsidRPr="000378C2">
        <w:rPr>
          <w:rFonts w:ascii="Arial Narrow" w:hAnsi="Arial Narrow"/>
          <w:sz w:val="22"/>
          <w:szCs w:val="22"/>
        </w:rPr>
        <w:t xml:space="preserve">Zamawiający może wypowiedzieć Umowę ze skutkiem natychmiastowym </w:t>
      </w:r>
      <w:r>
        <w:rPr>
          <w:rFonts w:ascii="Arial Narrow" w:hAnsi="Arial Narrow"/>
          <w:sz w:val="22"/>
          <w:szCs w:val="22"/>
        </w:rPr>
        <w:t>z ważnych powodów, tj. w </w:t>
      </w:r>
      <w:r w:rsidRPr="000378C2">
        <w:rPr>
          <w:rFonts w:ascii="Arial Narrow" w:hAnsi="Arial Narrow"/>
          <w:sz w:val="22"/>
          <w:szCs w:val="22"/>
        </w:rPr>
        <w:t xml:space="preserve">przypadku zawinionego naruszania przez Wykonawcę istotnych postanowień niniejszej Umowy. </w:t>
      </w:r>
    </w:p>
    <w:p w14:paraId="621C378A" w14:textId="77777777" w:rsidR="00695B49" w:rsidRPr="00A84337" w:rsidRDefault="00695B49" w:rsidP="00695B49">
      <w:pPr>
        <w:pStyle w:val="Akapitzlist"/>
        <w:numPr>
          <w:ilvl w:val="0"/>
          <w:numId w:val="11"/>
        </w:numPr>
        <w:tabs>
          <w:tab w:val="left" w:pos="0"/>
        </w:tabs>
        <w:autoSpaceDE w:val="0"/>
        <w:autoSpaceDN w:val="0"/>
        <w:adjustRightInd w:val="0"/>
        <w:spacing w:before="120" w:after="120"/>
        <w:contextualSpacing w:val="0"/>
        <w:jc w:val="both"/>
        <w:rPr>
          <w:rFonts w:ascii="Arial Narrow" w:hAnsi="Arial Narrow"/>
          <w:sz w:val="22"/>
          <w:szCs w:val="22"/>
        </w:rPr>
      </w:pPr>
      <w:r w:rsidRPr="000378C2">
        <w:rPr>
          <w:rFonts w:ascii="Arial Narrow" w:hAnsi="Arial Narrow"/>
          <w:sz w:val="22"/>
          <w:szCs w:val="22"/>
        </w:rPr>
        <w:t>Oświadczenie o</w:t>
      </w:r>
      <w:r w:rsidRPr="00102BF8">
        <w:rPr>
          <w:rFonts w:ascii="Arial Narrow" w:hAnsi="Arial Narrow"/>
          <w:sz w:val="22"/>
          <w:szCs w:val="22"/>
        </w:rPr>
        <w:t xml:space="preserve"> wypowiedzeniu u</w:t>
      </w:r>
      <w:r w:rsidRPr="000378C2">
        <w:rPr>
          <w:rFonts w:ascii="Arial Narrow" w:hAnsi="Arial Narrow"/>
          <w:sz w:val="22"/>
          <w:szCs w:val="22"/>
        </w:rPr>
        <w:t>mowy wymaga formy pisemnej pod rygorem nieważności.</w:t>
      </w:r>
    </w:p>
    <w:p w14:paraId="6F0599CA" w14:textId="2E4E24E3" w:rsidR="009956DC" w:rsidRPr="00BF229A" w:rsidRDefault="009956DC" w:rsidP="00BF229A">
      <w:pPr>
        <w:pStyle w:val="Akapitzlist"/>
        <w:numPr>
          <w:ilvl w:val="0"/>
          <w:numId w:val="18"/>
        </w:numPr>
        <w:spacing w:before="120" w:after="120"/>
        <w:ind w:left="426" w:hanging="426"/>
        <w:jc w:val="both"/>
        <w:rPr>
          <w:rFonts w:ascii="Arial Narrow" w:hAnsi="Arial Narrow"/>
          <w:b/>
          <w:sz w:val="22"/>
          <w:szCs w:val="22"/>
        </w:rPr>
      </w:pPr>
      <w:r w:rsidRPr="00BF229A">
        <w:rPr>
          <w:rFonts w:ascii="Arial Narrow" w:hAnsi="Arial Narrow"/>
          <w:b/>
          <w:sz w:val="22"/>
          <w:szCs w:val="22"/>
        </w:rPr>
        <w:t>Zmiana umowy:</w:t>
      </w:r>
    </w:p>
    <w:p w14:paraId="5E5298FC" w14:textId="77777777" w:rsidR="00695B49" w:rsidRPr="00FA741A" w:rsidRDefault="00695B49" w:rsidP="00695B49">
      <w:pPr>
        <w:pStyle w:val="Akapitzlist"/>
        <w:numPr>
          <w:ilvl w:val="0"/>
          <w:numId w:val="7"/>
        </w:numPr>
        <w:spacing w:before="120" w:after="120"/>
        <w:contextualSpacing w:val="0"/>
        <w:jc w:val="both"/>
        <w:rPr>
          <w:rFonts w:ascii="Arial Narrow" w:hAnsi="Arial Narrow"/>
          <w:sz w:val="22"/>
          <w:szCs w:val="22"/>
        </w:rPr>
      </w:pPr>
      <w:r w:rsidRPr="00FA741A">
        <w:rPr>
          <w:rFonts w:ascii="Arial Narrow" w:hAnsi="Arial Narrow"/>
          <w:sz w:val="22"/>
          <w:szCs w:val="22"/>
        </w:rPr>
        <w:t>Zmiany zapisów umowy:</w:t>
      </w:r>
    </w:p>
    <w:p w14:paraId="21C3F59B" w14:textId="77777777" w:rsidR="00695B49" w:rsidRPr="00FA741A" w:rsidRDefault="00695B49" w:rsidP="00695B49">
      <w:pPr>
        <w:pStyle w:val="Akapitzlist"/>
        <w:spacing w:before="120" w:after="120"/>
        <w:ind w:left="360"/>
        <w:contextualSpacing w:val="0"/>
        <w:jc w:val="both"/>
        <w:rPr>
          <w:rFonts w:ascii="Arial Narrow" w:hAnsi="Arial Narrow"/>
          <w:sz w:val="22"/>
          <w:szCs w:val="22"/>
        </w:rPr>
      </w:pPr>
      <w:r w:rsidRPr="00FA741A">
        <w:rPr>
          <w:rFonts w:ascii="Arial Narrow" w:hAnsi="Arial Narrow"/>
          <w:sz w:val="22"/>
          <w:szCs w:val="22"/>
        </w:rPr>
        <w:t xml:space="preserve">Wszelkie zmiany zapisów umowy wymagają formy pisemnej w postaci aneksu pod rygorem nieważności, </w:t>
      </w:r>
      <w:r>
        <w:rPr>
          <w:rFonts w:ascii="Arial Narrow" w:hAnsi="Arial Narrow"/>
          <w:sz w:val="22"/>
          <w:szCs w:val="22"/>
        </w:rPr>
        <w:br/>
      </w:r>
      <w:r w:rsidRPr="00FA741A">
        <w:rPr>
          <w:rFonts w:ascii="Arial Narrow" w:hAnsi="Arial Narrow"/>
          <w:sz w:val="22"/>
          <w:szCs w:val="22"/>
        </w:rPr>
        <w:t xml:space="preserve">z wyjątkiem następujących przypadków, wymagających jedynie pisemnego powiadomienia drugiej strony </w:t>
      </w:r>
      <w:r>
        <w:rPr>
          <w:rFonts w:ascii="Arial Narrow" w:hAnsi="Arial Narrow"/>
          <w:sz w:val="22"/>
          <w:szCs w:val="22"/>
        </w:rPr>
        <w:br/>
      </w:r>
      <w:r w:rsidRPr="00FA741A">
        <w:rPr>
          <w:rFonts w:ascii="Arial Narrow" w:hAnsi="Arial Narrow"/>
          <w:sz w:val="22"/>
          <w:szCs w:val="22"/>
        </w:rPr>
        <w:t>(w formie tradycyjnej lub na wskazany adres poczty elektronicznej):</w:t>
      </w:r>
    </w:p>
    <w:p w14:paraId="75B21106" w14:textId="77777777" w:rsidR="00695B49" w:rsidRPr="00FA741A" w:rsidRDefault="00695B49" w:rsidP="00695B49">
      <w:pPr>
        <w:pStyle w:val="Akapitzlist"/>
        <w:numPr>
          <w:ilvl w:val="0"/>
          <w:numId w:val="2"/>
        </w:numPr>
        <w:spacing w:before="120" w:after="120"/>
        <w:contextualSpacing w:val="0"/>
        <w:jc w:val="both"/>
        <w:rPr>
          <w:rFonts w:ascii="Arial Narrow" w:hAnsi="Arial Narrow"/>
          <w:sz w:val="22"/>
          <w:szCs w:val="22"/>
        </w:rPr>
      </w:pPr>
      <w:r w:rsidRPr="00FA741A">
        <w:rPr>
          <w:rFonts w:ascii="Arial Narrow" w:hAnsi="Arial Narrow"/>
          <w:sz w:val="22"/>
          <w:szCs w:val="22"/>
        </w:rPr>
        <w:t xml:space="preserve">zmiana wykazów operacyjnych zawierających dane adresowe lokalizacji Zamawiającego </w:t>
      </w:r>
      <w:r>
        <w:rPr>
          <w:rFonts w:ascii="Arial Narrow" w:hAnsi="Arial Narrow"/>
          <w:sz w:val="22"/>
          <w:szCs w:val="22"/>
        </w:rPr>
        <w:br/>
      </w:r>
      <w:r w:rsidRPr="00FA741A">
        <w:rPr>
          <w:rFonts w:ascii="Arial Narrow" w:hAnsi="Arial Narrow"/>
          <w:sz w:val="22"/>
          <w:szCs w:val="22"/>
        </w:rPr>
        <w:t>i odpowiadających im lokalizacji Wykonawcy,</w:t>
      </w:r>
    </w:p>
    <w:p w14:paraId="4B440B97" w14:textId="77777777" w:rsidR="00695B49" w:rsidRPr="00FA741A" w:rsidRDefault="00695B49" w:rsidP="00695B49">
      <w:pPr>
        <w:pStyle w:val="Akapitzlist"/>
        <w:numPr>
          <w:ilvl w:val="0"/>
          <w:numId w:val="2"/>
        </w:numPr>
        <w:spacing w:before="120" w:after="120"/>
        <w:contextualSpacing w:val="0"/>
        <w:jc w:val="both"/>
        <w:rPr>
          <w:rFonts w:ascii="Arial Narrow" w:hAnsi="Arial Narrow"/>
          <w:sz w:val="22"/>
          <w:szCs w:val="22"/>
        </w:rPr>
      </w:pPr>
      <w:r w:rsidRPr="00FA741A">
        <w:rPr>
          <w:rFonts w:ascii="Arial Narrow" w:hAnsi="Arial Narrow"/>
          <w:sz w:val="22"/>
          <w:szCs w:val="22"/>
        </w:rPr>
        <w:t>zmiana danych, w tym danych kontaktowych, osób upoważnionych do reprezentacji strony przy realizacji przedmiotu umowy,</w:t>
      </w:r>
    </w:p>
    <w:p w14:paraId="0C7D75CD" w14:textId="77777777" w:rsidR="00695B49" w:rsidRPr="00FA741A" w:rsidRDefault="00695B49" w:rsidP="00695B49">
      <w:pPr>
        <w:pStyle w:val="Akapitzlist"/>
        <w:numPr>
          <w:ilvl w:val="0"/>
          <w:numId w:val="2"/>
        </w:numPr>
        <w:spacing w:before="120" w:after="120"/>
        <w:contextualSpacing w:val="0"/>
        <w:jc w:val="both"/>
        <w:rPr>
          <w:rFonts w:ascii="Arial Narrow" w:hAnsi="Arial Narrow"/>
          <w:sz w:val="22"/>
          <w:szCs w:val="22"/>
        </w:rPr>
      </w:pPr>
      <w:r w:rsidRPr="00FA741A">
        <w:rPr>
          <w:rFonts w:ascii="Arial Narrow" w:hAnsi="Arial Narrow"/>
          <w:sz w:val="22"/>
          <w:szCs w:val="22"/>
        </w:rPr>
        <w:t>zmiana adresów korespondencyjnych stron,</w:t>
      </w:r>
    </w:p>
    <w:p w14:paraId="441CFA10" w14:textId="77777777" w:rsidR="00695B49" w:rsidRPr="00FA741A" w:rsidRDefault="00695B49" w:rsidP="00695B49">
      <w:pPr>
        <w:pStyle w:val="Akapitzlist"/>
        <w:numPr>
          <w:ilvl w:val="0"/>
          <w:numId w:val="2"/>
        </w:numPr>
        <w:spacing w:before="120" w:after="120"/>
        <w:contextualSpacing w:val="0"/>
        <w:jc w:val="both"/>
        <w:rPr>
          <w:rFonts w:ascii="Arial Narrow" w:hAnsi="Arial Narrow"/>
          <w:sz w:val="22"/>
          <w:szCs w:val="22"/>
        </w:rPr>
      </w:pPr>
      <w:r w:rsidRPr="00FA741A">
        <w:rPr>
          <w:rFonts w:ascii="Arial Narrow" w:hAnsi="Arial Narrow"/>
          <w:sz w:val="22"/>
          <w:szCs w:val="22"/>
        </w:rPr>
        <w:t>zmiana sposobu wystawiania i przekazywania faktur VAT za realizację przedmiotu umowy.</w:t>
      </w:r>
    </w:p>
    <w:p w14:paraId="2B1E3F04" w14:textId="548F2AC9" w:rsidR="009956DC" w:rsidRPr="00BF229A" w:rsidRDefault="009956DC" w:rsidP="00BF229A">
      <w:pPr>
        <w:pStyle w:val="Akapitzlist"/>
        <w:numPr>
          <w:ilvl w:val="0"/>
          <w:numId w:val="18"/>
        </w:numPr>
        <w:spacing w:before="120" w:after="120"/>
        <w:ind w:left="426"/>
        <w:jc w:val="both"/>
        <w:rPr>
          <w:rFonts w:ascii="Arial Narrow" w:hAnsi="Arial Narrow"/>
          <w:b/>
          <w:sz w:val="22"/>
          <w:szCs w:val="22"/>
        </w:rPr>
      </w:pPr>
      <w:r w:rsidRPr="00BF229A">
        <w:rPr>
          <w:rFonts w:ascii="Arial Narrow" w:hAnsi="Arial Narrow"/>
          <w:b/>
          <w:sz w:val="22"/>
          <w:szCs w:val="22"/>
        </w:rPr>
        <w:t>Reklamacje usług:</w:t>
      </w:r>
    </w:p>
    <w:p w14:paraId="3A7A6D57" w14:textId="77777777" w:rsidR="00695B49" w:rsidRPr="009E0AA8" w:rsidRDefault="00695B49" w:rsidP="00695B49">
      <w:pPr>
        <w:spacing w:before="120" w:after="120"/>
        <w:jc w:val="both"/>
        <w:rPr>
          <w:rFonts w:ascii="Arial Narrow" w:hAnsi="Arial Narrow"/>
          <w:sz w:val="22"/>
          <w:szCs w:val="22"/>
        </w:rPr>
      </w:pPr>
      <w:r w:rsidRPr="00FA741A">
        <w:rPr>
          <w:rFonts w:ascii="Arial Narrow" w:hAnsi="Arial Narrow"/>
          <w:sz w:val="22"/>
          <w:szCs w:val="22"/>
        </w:rPr>
        <w:t xml:space="preserve">Zamawiający może zgłosić Wykonawcy </w:t>
      </w:r>
      <w:r>
        <w:rPr>
          <w:rFonts w:ascii="Arial Narrow" w:hAnsi="Arial Narrow"/>
          <w:sz w:val="22"/>
          <w:szCs w:val="22"/>
        </w:rPr>
        <w:t>reklamację</w:t>
      </w:r>
      <w:r w:rsidRPr="00FA741A">
        <w:rPr>
          <w:rFonts w:ascii="Arial Narrow" w:hAnsi="Arial Narrow"/>
          <w:sz w:val="22"/>
          <w:szCs w:val="22"/>
        </w:rPr>
        <w:t xml:space="preserve"> z tytułu niewykonania lub nienależytego wykonania usługi</w:t>
      </w:r>
      <w:r>
        <w:rPr>
          <w:rFonts w:ascii="Arial Narrow" w:hAnsi="Arial Narrow"/>
          <w:sz w:val="22"/>
          <w:szCs w:val="22"/>
        </w:rPr>
        <w:t xml:space="preserve"> w okresie do 12 miesięcy od dnia nadania </w:t>
      </w:r>
      <w:r w:rsidRPr="00FA741A">
        <w:rPr>
          <w:rFonts w:ascii="Arial Narrow" w:hAnsi="Arial Narrow"/>
          <w:sz w:val="22"/>
          <w:szCs w:val="22"/>
        </w:rPr>
        <w:t>pr</w:t>
      </w:r>
      <w:r>
        <w:rPr>
          <w:rFonts w:ascii="Arial Narrow" w:hAnsi="Arial Narrow"/>
          <w:sz w:val="22"/>
          <w:szCs w:val="22"/>
        </w:rPr>
        <w:t>zesyłki pocztowej rejestrowanej.</w:t>
      </w:r>
      <w:r w:rsidRPr="00FA741A">
        <w:rPr>
          <w:rFonts w:ascii="Arial Narrow" w:hAnsi="Arial Narrow"/>
          <w:sz w:val="22"/>
          <w:szCs w:val="22"/>
        </w:rPr>
        <w:t xml:space="preserve"> Termin udzielenia</w:t>
      </w:r>
      <w:r>
        <w:rPr>
          <w:rFonts w:ascii="Arial Narrow" w:hAnsi="Arial Narrow"/>
          <w:sz w:val="22"/>
          <w:szCs w:val="22"/>
        </w:rPr>
        <w:t xml:space="preserve"> odpowiedzi na </w:t>
      </w:r>
      <w:r w:rsidRPr="00FA741A">
        <w:rPr>
          <w:rFonts w:ascii="Arial Narrow" w:hAnsi="Arial Narrow"/>
          <w:sz w:val="22"/>
          <w:szCs w:val="22"/>
        </w:rPr>
        <w:t>reklamację nie może przekroczyć 30 dni od dnia otrzymania reklamacji.</w:t>
      </w:r>
    </w:p>
    <w:p w14:paraId="0C602694" w14:textId="2DDCFD0D" w:rsidR="007E5E26" w:rsidRPr="009E0AA8" w:rsidRDefault="007E5E26" w:rsidP="009956DC">
      <w:pPr>
        <w:autoSpaceDE w:val="0"/>
        <w:autoSpaceDN w:val="0"/>
        <w:adjustRightInd w:val="0"/>
        <w:contextualSpacing/>
        <w:jc w:val="center"/>
        <w:rPr>
          <w:rFonts w:ascii="Arial Narrow" w:hAnsi="Arial Narrow"/>
          <w:sz w:val="22"/>
          <w:szCs w:val="22"/>
        </w:rPr>
      </w:pPr>
    </w:p>
    <w:sectPr w:rsidR="007E5E26" w:rsidRPr="009E0AA8" w:rsidSect="00A84337">
      <w:head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81427" w14:textId="77777777" w:rsidR="002173FA" w:rsidRDefault="002173FA" w:rsidP="00FA741A">
      <w:r>
        <w:separator/>
      </w:r>
    </w:p>
  </w:endnote>
  <w:endnote w:type="continuationSeparator" w:id="0">
    <w:p w14:paraId="4A92561E" w14:textId="77777777" w:rsidR="002173FA" w:rsidRDefault="002173FA" w:rsidP="00FA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1CFB" w14:textId="77777777" w:rsidR="002173FA" w:rsidRDefault="002173FA" w:rsidP="00FA741A">
      <w:r>
        <w:separator/>
      </w:r>
    </w:p>
  </w:footnote>
  <w:footnote w:type="continuationSeparator" w:id="0">
    <w:p w14:paraId="29889BDC" w14:textId="77777777" w:rsidR="002173FA" w:rsidRDefault="002173FA" w:rsidP="00FA7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946A" w14:textId="77777777" w:rsidR="00FA741A" w:rsidRDefault="00FA741A">
    <w:pPr>
      <w:pStyle w:val="Nagwek"/>
    </w:pPr>
  </w:p>
  <w:p w14:paraId="08126C0C" w14:textId="77777777" w:rsidR="00FA741A" w:rsidRDefault="00FA74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9EF63" w14:textId="77777777" w:rsidR="001F57CD" w:rsidRDefault="001F57CD" w:rsidP="001F57CD">
    <w:pPr>
      <w:pStyle w:val="Nagwek"/>
      <w:jc w:val="right"/>
    </w:pPr>
    <w:r>
      <w:rPr>
        <w:noProof/>
      </w:rPr>
      <w:drawing>
        <wp:inline distT="0" distB="0" distL="0" distR="0" wp14:anchorId="1DFB4FC2" wp14:editId="4D2F7714">
          <wp:extent cx="2571750" cy="7620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62965"/>
    <w:multiLevelType w:val="hybridMultilevel"/>
    <w:tmpl w:val="0A64E040"/>
    <w:lvl w:ilvl="0" w:tplc="BFAEE9B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nsid w:val="307D6E13"/>
    <w:multiLevelType w:val="hybridMultilevel"/>
    <w:tmpl w:val="D96C894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35594B58"/>
    <w:multiLevelType w:val="multilevel"/>
    <w:tmpl w:val="92681ABE"/>
    <w:lvl w:ilvl="0">
      <w:start w:val="1"/>
      <w:numFmt w:val="decimal"/>
      <w:pStyle w:val="paragraf"/>
      <w:suff w:val="nothing"/>
      <w:lvlText w:val="§ %1."/>
      <w:lvlJc w:val="center"/>
      <w:pPr>
        <w:ind w:left="4679" w:hanging="1"/>
      </w:pPr>
      <w:rPr>
        <w:rFonts w:ascii="Bookman Old Style" w:hAnsi="Bookman Old Style" w:hint="default"/>
        <w:b w:val="0"/>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Times New Roman" w:hAnsi="Times New Roman" w:cs="Times New Roman"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3">
    <w:nsid w:val="3BF96E73"/>
    <w:multiLevelType w:val="hybridMultilevel"/>
    <w:tmpl w:val="D96C894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447A4D17"/>
    <w:multiLevelType w:val="hybridMultilevel"/>
    <w:tmpl w:val="D96C894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4BB64E53"/>
    <w:multiLevelType w:val="hybridMultilevel"/>
    <w:tmpl w:val="A75CE9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D9C29CE"/>
    <w:multiLevelType w:val="hybridMultilevel"/>
    <w:tmpl w:val="1C08D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BA726C"/>
    <w:multiLevelType w:val="hybridMultilevel"/>
    <w:tmpl w:val="D96C8948"/>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2F7677F"/>
    <w:multiLevelType w:val="hybridMultilevel"/>
    <w:tmpl w:val="D96C894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C831B98"/>
    <w:multiLevelType w:val="hybridMultilevel"/>
    <w:tmpl w:val="D96C89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2126902"/>
    <w:multiLevelType w:val="hybridMultilevel"/>
    <w:tmpl w:val="70A605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505F7"/>
    <w:multiLevelType w:val="hybridMultilevel"/>
    <w:tmpl w:val="5ED0CFBE"/>
    <w:lvl w:ilvl="0" w:tplc="9156042C">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1"/>
  </w:num>
  <w:num w:numId="8">
    <w:abstractNumId w:val="6"/>
  </w:num>
  <w:num w:numId="9">
    <w:abstractNumId w:val="10"/>
  </w:num>
  <w:num w:numId="10">
    <w:abstractNumId w:val="2"/>
  </w:num>
  <w:num w:numId="11">
    <w:abstractNumId w:val="4"/>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1A"/>
    <w:rsid w:val="000378C2"/>
    <w:rsid w:val="0006704D"/>
    <w:rsid w:val="0009742D"/>
    <w:rsid w:val="000C2609"/>
    <w:rsid w:val="00102BF8"/>
    <w:rsid w:val="00140365"/>
    <w:rsid w:val="001913A6"/>
    <w:rsid w:val="001D5C53"/>
    <w:rsid w:val="001F1C70"/>
    <w:rsid w:val="001F57CD"/>
    <w:rsid w:val="002173FA"/>
    <w:rsid w:val="00217DC6"/>
    <w:rsid w:val="002D3126"/>
    <w:rsid w:val="002D6540"/>
    <w:rsid w:val="0039309D"/>
    <w:rsid w:val="003E249A"/>
    <w:rsid w:val="00421DD0"/>
    <w:rsid w:val="004651BF"/>
    <w:rsid w:val="00500F6C"/>
    <w:rsid w:val="00514E2F"/>
    <w:rsid w:val="005305D6"/>
    <w:rsid w:val="0055522D"/>
    <w:rsid w:val="005A2301"/>
    <w:rsid w:val="00695B49"/>
    <w:rsid w:val="007363F0"/>
    <w:rsid w:val="007764E8"/>
    <w:rsid w:val="007820FD"/>
    <w:rsid w:val="007B77C9"/>
    <w:rsid w:val="007E5939"/>
    <w:rsid w:val="007E5E26"/>
    <w:rsid w:val="0088110A"/>
    <w:rsid w:val="008E65AD"/>
    <w:rsid w:val="008F6D15"/>
    <w:rsid w:val="0091700A"/>
    <w:rsid w:val="009836B5"/>
    <w:rsid w:val="009956DC"/>
    <w:rsid w:val="009E0AA8"/>
    <w:rsid w:val="009E3289"/>
    <w:rsid w:val="00A13055"/>
    <w:rsid w:val="00A52ED4"/>
    <w:rsid w:val="00A84337"/>
    <w:rsid w:val="00AA43B1"/>
    <w:rsid w:val="00B43B06"/>
    <w:rsid w:val="00B86819"/>
    <w:rsid w:val="00BA67F6"/>
    <w:rsid w:val="00BA7A68"/>
    <w:rsid w:val="00BF229A"/>
    <w:rsid w:val="00C4520E"/>
    <w:rsid w:val="00C97696"/>
    <w:rsid w:val="00DD6B17"/>
    <w:rsid w:val="00E93FEB"/>
    <w:rsid w:val="00E949E0"/>
    <w:rsid w:val="00EA44B7"/>
    <w:rsid w:val="00F573FF"/>
    <w:rsid w:val="00F577B3"/>
    <w:rsid w:val="00F86B6C"/>
    <w:rsid w:val="00FA6496"/>
    <w:rsid w:val="00FA741A"/>
    <w:rsid w:val="00FB1C63"/>
    <w:rsid w:val="00FE1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41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37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uiPriority w:val="34"/>
    <w:qFormat/>
    <w:rsid w:val="00FA741A"/>
    <w:pPr>
      <w:ind w:left="720"/>
      <w:contextualSpacing/>
    </w:pPr>
  </w:style>
  <w:style w:type="character" w:styleId="Odwoaniedokomentarza">
    <w:name w:val="annotation reference"/>
    <w:basedOn w:val="Domylnaczcionkaakapitu"/>
    <w:uiPriority w:val="99"/>
    <w:semiHidden/>
    <w:unhideWhenUsed/>
    <w:rsid w:val="00FA741A"/>
    <w:rPr>
      <w:sz w:val="16"/>
      <w:szCs w:val="16"/>
    </w:rPr>
  </w:style>
  <w:style w:type="paragraph" w:styleId="Tekstkomentarza">
    <w:name w:val="annotation text"/>
    <w:basedOn w:val="Normalny"/>
    <w:link w:val="TekstkomentarzaZnak"/>
    <w:uiPriority w:val="99"/>
    <w:semiHidden/>
    <w:unhideWhenUsed/>
    <w:rsid w:val="00FA741A"/>
    <w:rPr>
      <w:sz w:val="20"/>
    </w:rPr>
  </w:style>
  <w:style w:type="character" w:customStyle="1" w:styleId="TekstkomentarzaZnak">
    <w:name w:val="Tekst komentarza Znak"/>
    <w:basedOn w:val="Domylnaczcionkaakapitu"/>
    <w:link w:val="Tekstkomentarza"/>
    <w:uiPriority w:val="99"/>
    <w:semiHidden/>
    <w:rsid w:val="00FA741A"/>
    <w:rPr>
      <w:rFonts w:ascii="Times New Roman" w:eastAsia="Times New Roman" w:hAnsi="Times New Roman" w:cs="Times New Roman"/>
      <w:sz w:val="20"/>
      <w:szCs w:val="20"/>
      <w:lang w:eastAsia="pl-PL"/>
    </w:rPr>
  </w:style>
  <w:style w:type="paragraph" w:customStyle="1" w:styleId="Default">
    <w:name w:val="Default"/>
    <w:rsid w:val="00FA741A"/>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A741A"/>
    <w:rPr>
      <w:rFonts w:ascii="Tahoma" w:hAnsi="Tahoma" w:cs="Tahoma"/>
      <w:sz w:val="16"/>
      <w:szCs w:val="16"/>
    </w:rPr>
  </w:style>
  <w:style w:type="character" w:customStyle="1" w:styleId="TekstdymkaZnak">
    <w:name w:val="Tekst dymka Znak"/>
    <w:basedOn w:val="Domylnaczcionkaakapitu"/>
    <w:link w:val="Tekstdymka"/>
    <w:uiPriority w:val="99"/>
    <w:semiHidden/>
    <w:rsid w:val="00FA741A"/>
    <w:rPr>
      <w:rFonts w:ascii="Tahoma" w:eastAsia="Times New Roman" w:hAnsi="Tahoma" w:cs="Tahoma"/>
      <w:sz w:val="16"/>
      <w:szCs w:val="16"/>
      <w:lang w:eastAsia="pl-PL"/>
    </w:rPr>
  </w:style>
  <w:style w:type="paragraph" w:styleId="Nagwek">
    <w:name w:val="header"/>
    <w:basedOn w:val="Normalny"/>
    <w:link w:val="NagwekZnak"/>
    <w:uiPriority w:val="99"/>
    <w:unhideWhenUsed/>
    <w:rsid w:val="00FA741A"/>
    <w:pPr>
      <w:tabs>
        <w:tab w:val="center" w:pos="4536"/>
        <w:tab w:val="right" w:pos="9072"/>
      </w:tabs>
    </w:pPr>
  </w:style>
  <w:style w:type="character" w:customStyle="1" w:styleId="NagwekZnak">
    <w:name w:val="Nagłówek Znak"/>
    <w:basedOn w:val="Domylnaczcionkaakapitu"/>
    <w:link w:val="Nagwek"/>
    <w:uiPriority w:val="99"/>
    <w:rsid w:val="00FA741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A741A"/>
    <w:pPr>
      <w:tabs>
        <w:tab w:val="center" w:pos="4536"/>
        <w:tab w:val="right" w:pos="9072"/>
      </w:tabs>
    </w:pPr>
  </w:style>
  <w:style w:type="character" w:customStyle="1" w:styleId="StopkaZnak">
    <w:name w:val="Stopka Znak"/>
    <w:basedOn w:val="Domylnaczcionkaakapitu"/>
    <w:link w:val="Stopka"/>
    <w:uiPriority w:val="99"/>
    <w:rsid w:val="00FA741A"/>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09742D"/>
    <w:rPr>
      <w:b/>
      <w:bCs/>
    </w:rPr>
  </w:style>
  <w:style w:type="character" w:customStyle="1" w:styleId="TematkomentarzaZnak">
    <w:name w:val="Temat komentarza Znak"/>
    <w:basedOn w:val="TekstkomentarzaZnak"/>
    <w:link w:val="Tematkomentarza"/>
    <w:uiPriority w:val="99"/>
    <w:semiHidden/>
    <w:rsid w:val="0009742D"/>
    <w:rPr>
      <w:rFonts w:ascii="Times New Roman" w:eastAsia="Times New Roman" w:hAnsi="Times New Roman" w:cs="Times New Roman"/>
      <w:b/>
      <w:bCs/>
      <w:sz w:val="20"/>
      <w:szCs w:val="20"/>
      <w:lang w:eastAsia="pl-PL"/>
    </w:rPr>
  </w:style>
  <w:style w:type="paragraph" w:customStyle="1" w:styleId="paragraf">
    <w:name w:val="paragraf"/>
    <w:basedOn w:val="Nagwek1"/>
    <w:next w:val="Normalny"/>
    <w:rsid w:val="000378C2"/>
    <w:pPr>
      <w:keepLines w:val="0"/>
      <w:numPr>
        <w:numId w:val="10"/>
      </w:numPr>
      <w:spacing w:before="240" w:after="120"/>
      <w:ind w:left="289" w:firstLine="0"/>
      <w:jc w:val="center"/>
    </w:pPr>
    <w:rPr>
      <w:rFonts w:ascii="Bookman Old Style" w:eastAsia="Times New Roman" w:hAnsi="Bookman Old Style" w:cs="Arial"/>
      <w:b w:val="0"/>
      <w:color w:val="auto"/>
      <w:kern w:val="32"/>
      <w:sz w:val="20"/>
      <w:szCs w:val="32"/>
    </w:rPr>
  </w:style>
  <w:style w:type="paragraph" w:customStyle="1" w:styleId="ustp">
    <w:name w:val="ustęp"/>
    <w:basedOn w:val="Normalny"/>
    <w:rsid w:val="000378C2"/>
    <w:pPr>
      <w:numPr>
        <w:ilvl w:val="1"/>
        <w:numId w:val="10"/>
      </w:numPr>
      <w:tabs>
        <w:tab w:val="clear" w:pos="968"/>
        <w:tab w:val="num" w:pos="426"/>
      </w:tabs>
      <w:spacing w:after="60"/>
      <w:ind w:left="426" w:hanging="142"/>
      <w:jc w:val="both"/>
    </w:pPr>
    <w:rPr>
      <w:rFonts w:ascii="Bookman Old Style" w:hAnsi="Bookman Old Style"/>
      <w:sz w:val="20"/>
      <w:szCs w:val="24"/>
    </w:rPr>
  </w:style>
  <w:style w:type="paragraph" w:customStyle="1" w:styleId="punkt">
    <w:name w:val="punkt"/>
    <w:basedOn w:val="Normalny"/>
    <w:rsid w:val="000378C2"/>
    <w:pPr>
      <w:numPr>
        <w:ilvl w:val="2"/>
        <w:numId w:val="10"/>
      </w:numPr>
      <w:spacing w:after="60"/>
      <w:jc w:val="both"/>
    </w:pPr>
    <w:rPr>
      <w:rFonts w:ascii="Bookman Old Style" w:hAnsi="Bookman Old Style"/>
      <w:sz w:val="20"/>
      <w:szCs w:val="24"/>
    </w:rPr>
  </w:style>
  <w:style w:type="character" w:customStyle="1" w:styleId="Nagwek1Znak">
    <w:name w:val="Nagłówek 1 Znak"/>
    <w:basedOn w:val="Domylnaczcionkaakapitu"/>
    <w:link w:val="Nagwek1"/>
    <w:uiPriority w:val="9"/>
    <w:rsid w:val="000378C2"/>
    <w:rPr>
      <w:rFonts w:asciiTheme="majorHAnsi" w:eastAsiaTheme="majorEastAsia" w:hAnsiTheme="majorHAnsi" w:cstheme="majorBidi"/>
      <w:b/>
      <w:bCs/>
      <w:color w:val="365F91" w:themeColor="accent1" w:themeShade="BF"/>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41A"/>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037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uiPriority w:val="34"/>
    <w:qFormat/>
    <w:rsid w:val="00FA741A"/>
    <w:pPr>
      <w:ind w:left="720"/>
      <w:contextualSpacing/>
    </w:pPr>
  </w:style>
  <w:style w:type="character" w:styleId="Odwoaniedokomentarza">
    <w:name w:val="annotation reference"/>
    <w:basedOn w:val="Domylnaczcionkaakapitu"/>
    <w:uiPriority w:val="99"/>
    <w:semiHidden/>
    <w:unhideWhenUsed/>
    <w:rsid w:val="00FA741A"/>
    <w:rPr>
      <w:sz w:val="16"/>
      <w:szCs w:val="16"/>
    </w:rPr>
  </w:style>
  <w:style w:type="paragraph" w:styleId="Tekstkomentarza">
    <w:name w:val="annotation text"/>
    <w:basedOn w:val="Normalny"/>
    <w:link w:val="TekstkomentarzaZnak"/>
    <w:uiPriority w:val="99"/>
    <w:semiHidden/>
    <w:unhideWhenUsed/>
    <w:rsid w:val="00FA741A"/>
    <w:rPr>
      <w:sz w:val="20"/>
    </w:rPr>
  </w:style>
  <w:style w:type="character" w:customStyle="1" w:styleId="TekstkomentarzaZnak">
    <w:name w:val="Tekst komentarza Znak"/>
    <w:basedOn w:val="Domylnaczcionkaakapitu"/>
    <w:link w:val="Tekstkomentarza"/>
    <w:uiPriority w:val="99"/>
    <w:semiHidden/>
    <w:rsid w:val="00FA741A"/>
    <w:rPr>
      <w:rFonts w:ascii="Times New Roman" w:eastAsia="Times New Roman" w:hAnsi="Times New Roman" w:cs="Times New Roman"/>
      <w:sz w:val="20"/>
      <w:szCs w:val="20"/>
      <w:lang w:eastAsia="pl-PL"/>
    </w:rPr>
  </w:style>
  <w:style w:type="paragraph" w:customStyle="1" w:styleId="Default">
    <w:name w:val="Default"/>
    <w:rsid w:val="00FA741A"/>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A741A"/>
    <w:rPr>
      <w:rFonts w:ascii="Tahoma" w:hAnsi="Tahoma" w:cs="Tahoma"/>
      <w:sz w:val="16"/>
      <w:szCs w:val="16"/>
    </w:rPr>
  </w:style>
  <w:style w:type="character" w:customStyle="1" w:styleId="TekstdymkaZnak">
    <w:name w:val="Tekst dymka Znak"/>
    <w:basedOn w:val="Domylnaczcionkaakapitu"/>
    <w:link w:val="Tekstdymka"/>
    <w:uiPriority w:val="99"/>
    <w:semiHidden/>
    <w:rsid w:val="00FA741A"/>
    <w:rPr>
      <w:rFonts w:ascii="Tahoma" w:eastAsia="Times New Roman" w:hAnsi="Tahoma" w:cs="Tahoma"/>
      <w:sz w:val="16"/>
      <w:szCs w:val="16"/>
      <w:lang w:eastAsia="pl-PL"/>
    </w:rPr>
  </w:style>
  <w:style w:type="paragraph" w:styleId="Nagwek">
    <w:name w:val="header"/>
    <w:basedOn w:val="Normalny"/>
    <w:link w:val="NagwekZnak"/>
    <w:uiPriority w:val="99"/>
    <w:unhideWhenUsed/>
    <w:rsid w:val="00FA741A"/>
    <w:pPr>
      <w:tabs>
        <w:tab w:val="center" w:pos="4536"/>
        <w:tab w:val="right" w:pos="9072"/>
      </w:tabs>
    </w:pPr>
  </w:style>
  <w:style w:type="character" w:customStyle="1" w:styleId="NagwekZnak">
    <w:name w:val="Nagłówek Znak"/>
    <w:basedOn w:val="Domylnaczcionkaakapitu"/>
    <w:link w:val="Nagwek"/>
    <w:uiPriority w:val="99"/>
    <w:rsid w:val="00FA741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A741A"/>
    <w:pPr>
      <w:tabs>
        <w:tab w:val="center" w:pos="4536"/>
        <w:tab w:val="right" w:pos="9072"/>
      </w:tabs>
    </w:pPr>
  </w:style>
  <w:style w:type="character" w:customStyle="1" w:styleId="StopkaZnak">
    <w:name w:val="Stopka Znak"/>
    <w:basedOn w:val="Domylnaczcionkaakapitu"/>
    <w:link w:val="Stopka"/>
    <w:uiPriority w:val="99"/>
    <w:rsid w:val="00FA741A"/>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unhideWhenUsed/>
    <w:rsid w:val="0009742D"/>
    <w:rPr>
      <w:b/>
      <w:bCs/>
    </w:rPr>
  </w:style>
  <w:style w:type="character" w:customStyle="1" w:styleId="TematkomentarzaZnak">
    <w:name w:val="Temat komentarza Znak"/>
    <w:basedOn w:val="TekstkomentarzaZnak"/>
    <w:link w:val="Tematkomentarza"/>
    <w:uiPriority w:val="99"/>
    <w:semiHidden/>
    <w:rsid w:val="0009742D"/>
    <w:rPr>
      <w:rFonts w:ascii="Times New Roman" w:eastAsia="Times New Roman" w:hAnsi="Times New Roman" w:cs="Times New Roman"/>
      <w:b/>
      <w:bCs/>
      <w:sz w:val="20"/>
      <w:szCs w:val="20"/>
      <w:lang w:eastAsia="pl-PL"/>
    </w:rPr>
  </w:style>
  <w:style w:type="paragraph" w:customStyle="1" w:styleId="paragraf">
    <w:name w:val="paragraf"/>
    <w:basedOn w:val="Nagwek1"/>
    <w:next w:val="Normalny"/>
    <w:rsid w:val="000378C2"/>
    <w:pPr>
      <w:keepLines w:val="0"/>
      <w:numPr>
        <w:numId w:val="10"/>
      </w:numPr>
      <w:spacing w:before="240" w:after="120"/>
      <w:ind w:left="289" w:firstLine="0"/>
      <w:jc w:val="center"/>
    </w:pPr>
    <w:rPr>
      <w:rFonts w:ascii="Bookman Old Style" w:eastAsia="Times New Roman" w:hAnsi="Bookman Old Style" w:cs="Arial"/>
      <w:b w:val="0"/>
      <w:color w:val="auto"/>
      <w:kern w:val="32"/>
      <w:sz w:val="20"/>
      <w:szCs w:val="32"/>
    </w:rPr>
  </w:style>
  <w:style w:type="paragraph" w:customStyle="1" w:styleId="ustp">
    <w:name w:val="ustęp"/>
    <w:basedOn w:val="Normalny"/>
    <w:rsid w:val="000378C2"/>
    <w:pPr>
      <w:numPr>
        <w:ilvl w:val="1"/>
        <w:numId w:val="10"/>
      </w:numPr>
      <w:tabs>
        <w:tab w:val="clear" w:pos="968"/>
        <w:tab w:val="num" w:pos="426"/>
      </w:tabs>
      <w:spacing w:after="60"/>
      <w:ind w:left="426" w:hanging="142"/>
      <w:jc w:val="both"/>
    </w:pPr>
    <w:rPr>
      <w:rFonts w:ascii="Bookman Old Style" w:hAnsi="Bookman Old Style"/>
      <w:sz w:val="20"/>
      <w:szCs w:val="24"/>
    </w:rPr>
  </w:style>
  <w:style w:type="paragraph" w:customStyle="1" w:styleId="punkt">
    <w:name w:val="punkt"/>
    <w:basedOn w:val="Normalny"/>
    <w:rsid w:val="000378C2"/>
    <w:pPr>
      <w:numPr>
        <w:ilvl w:val="2"/>
        <w:numId w:val="10"/>
      </w:numPr>
      <w:spacing w:after="60"/>
      <w:jc w:val="both"/>
    </w:pPr>
    <w:rPr>
      <w:rFonts w:ascii="Bookman Old Style" w:hAnsi="Bookman Old Style"/>
      <w:sz w:val="20"/>
      <w:szCs w:val="24"/>
    </w:rPr>
  </w:style>
  <w:style w:type="character" w:customStyle="1" w:styleId="Nagwek1Znak">
    <w:name w:val="Nagłówek 1 Znak"/>
    <w:basedOn w:val="Domylnaczcionkaakapitu"/>
    <w:link w:val="Nagwek1"/>
    <w:uiPriority w:val="9"/>
    <w:rsid w:val="000378C2"/>
    <w:rPr>
      <w:rFonts w:asciiTheme="majorHAnsi" w:eastAsiaTheme="majorEastAsia" w:hAnsiTheme="majorHAnsi" w:cstheme="majorBidi"/>
      <w:b/>
      <w:bCs/>
      <w:color w:val="365F91" w:themeColor="accent1" w:themeShade="BF"/>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30667">
      <w:bodyDiv w:val="1"/>
      <w:marLeft w:val="0"/>
      <w:marRight w:val="0"/>
      <w:marTop w:val="0"/>
      <w:marBottom w:val="0"/>
      <w:divBdr>
        <w:top w:val="none" w:sz="0" w:space="0" w:color="auto"/>
        <w:left w:val="none" w:sz="0" w:space="0" w:color="auto"/>
        <w:bottom w:val="none" w:sz="0" w:space="0" w:color="auto"/>
        <w:right w:val="none" w:sz="0" w:space="0" w:color="auto"/>
      </w:divBdr>
    </w:div>
    <w:div w:id="18481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220E-50D5-4A59-B18F-168CDF1C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Gorta-Busz</dc:creator>
  <cp:lastModifiedBy>Mateusz Gorta-Busz</cp:lastModifiedBy>
  <cp:revision>2</cp:revision>
  <dcterms:created xsi:type="dcterms:W3CDTF">2016-12-01T13:52:00Z</dcterms:created>
  <dcterms:modified xsi:type="dcterms:W3CDTF">2016-12-01T13:52:00Z</dcterms:modified>
</cp:coreProperties>
</file>